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Приложение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.</w:t>
      </w:r>
      <w:r>
        <w:rPr>
          <w:lang w:val="en-US"/>
          <w:b w:val="1"/>
          <w:bCs w:val="1"/>
        </w:rPr>
        <w:t xml:space="preserve">23</w:t>
      </w:r>
    </w:p>
    <w:p>
      <w:pPr>
        <w:jc w:val="right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к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О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ПОП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-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по</w:t>
      </w:r>
      <w:r>
        <w:rPr>
          <w:rFonts w:ascii="Times New Roman" w:hAnsi="Times New Roman" w:eastAsia="Times New Roman" w:cs="Times New Roman"/>
          <w:lang w:val="en-US"/>
          <w:sz w:val="24"/>
          <w:szCs w:val="24"/>
          <w:b w:val="1"/>
          <w:bCs w:val="1"/>
        </w:rPr>
        <w:t xml:space="preserve"> </w:t>
      </w:r>
      <w:r>
        <w:rPr>
          <w:lang w:val="en-US"/>
          <w:b w:val="1"/>
          <w:bCs w:val="1"/>
        </w:rPr>
        <w:t xml:space="preserve">профессии</w:t>
      </w:r>
      <w:r>
        <w:rPr>
          <w:lang w:val="en-US"/>
          <w:b w:val="1"/>
          <w:bCs w:val="1"/>
        </w:rPr>
        <w:t xml:space="preserve"/>
      </w:r>
    </w:p>
    <w:p>
      <w:pPr>
        <w:jc w:val="right"/>
      </w:pPr>
      <w:r>
        <w:rPr>
          <w:lang w:val="en-US"/>
          <w:b w:val="1"/>
          <w:bCs w:val="1"/>
        </w:rPr>
        <w:t xml:space="preserve">43.01.09 Повар, кондитер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pStyle w:val="3"/>
        <w:jc w:val="center"/>
      </w:pPr>
      <w:r>
        <w:rPr/>
        <w:t xml:space="preserve">Р</w:t>
      </w:r>
      <w:r>
        <w:rPr/>
        <w:t xml:space="preserve">абочая программа </w:t>
      </w:r>
      <w:r>
        <w:rPr/>
        <w:t xml:space="preserve">дисциплины</w:t>
      </w:r>
    </w:p>
    <w:p>
      <w:pPr>
        <w:pStyle w:val="3"/>
        <w:jc w:val="center"/>
      </w:pPr>
      <w:r>
        <w:rPr/>
        <w:t xml:space="preserve">«</w:t>
      </w:r>
      <w:r>
        <w:rPr/>
        <w:t xml:space="preserve">ОП.06 </w:t>
      </w:r>
      <w:r>
        <w:rPr/>
        <w:t xml:space="preserve">Охрана труда»</w:t>
      </w:r>
    </w:p>
    <w:p>
      <w:pPr>
        <w:rPr/>
      </w:pPr>
    </w:p>
    <w:p>
      <w:pPr>
        <w:rPr/>
      </w:pPr>
    </w:p>
    <w:p>
      <w:pPr>
        <w:rPr/>
      </w:pPr>
    </w:p>
    <w:p>
      <w:pPr>
        <w:rPr>
          <w:rStyle w:val="1e"/>
        </w:rPr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>
          <w:rStyle w:val="1e"/>
        </w:rPr>
      </w:pPr>
    </w:p>
    <w:p>
      <w:r>
        <w:br w:type="page"/>
      </w:r>
    </w:p>
    <w:p>
      <w:pPr>
        <w:pStyle w:val="a4"/>
        <w:jc w:val="center"/>
      </w:pPr>
      <w:r>
        <w:rPr>
          <w:sz w:val="24"/>
          <w:szCs w:val="24"/>
          <w:b w:val="1"/>
          <w:bCs w:val="1"/>
        </w:rPr>
        <w:t xml:space="preserve">Содержание</w:t>
      </w:r>
    </w:p>
    <w:p>
      <w:pPr>
        <w:pStyle w:val="15"/>
        <w:ind w:left="518400" w:right="0" w:firstLine="0"/>
      </w:pPr>
      <w:pPr>
        <w:pStyle w:val=""/>
        <w:tabs>
          <w:tab w:leader="dot" w:pos="9354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end"/>
      </w:r>
    </w:p>
    <w:p>
      <w:r>
        <w:br w:type="page"/>
      </w:r>
    </w:p>
    <w:p>
      <w:pPr>
        <w:pStyle w:val="1"/>
        <w:ind w:left="360" w:right="0" w:firstLine="0"/>
      </w:pPr>
      <w:r>
        <w:rPr/>
        <w:t xml:space="preserve">1. ОБЩАЯ ХАРАКТЕРИСТИКА</w:t>
      </w:r>
      <w:r>
        <w:rPr/>
        <w:t xml:space="preserve"> </w:t>
      </w:r>
      <w:r>
        <w:rPr/>
        <w:t xml:space="preserve">ПРИМЕРНОЙ РАБОЧЕЙ ПРОГРАММЫ УЧЕБНОЙ ДИСЦИПЛИНЫ</w:t>
      </w:r>
    </w:p>
    <w:p>
      <w:pPr>
        <w:pStyle w:val="1e"/>
        <w:jc w:val="center"/>
        <w:ind w:left="720" w:right="0" w:firstLine="0"/>
      </w:pPr>
      <w:r>
        <w:rPr>
          <w:lang w:val="ru-RU"/>
        </w:rPr>
        <w:t xml:space="preserve"> </w:t>
      </w:r>
      <w:r>
        <w:rPr>
          <w:lang w:val="ru-RU"/>
        </w:rPr>
        <w:t xml:space="preserve">«Охрана труда</w:t>
      </w:r>
      <w:r>
        <w:rPr>
          <w:lang w:val="ru-RU"/>
        </w:rPr>
        <w:t xml:space="preserve">»</w:t>
      </w:r>
    </w:p>
    <w:p>
      <w:pPr>
        <w:pStyle w:val="1e"/>
        <w:jc w:val="center"/>
        <w:ind w:left="720" w:right="0" w:firstLine="0"/>
      </w:pPr>
      <w:r>
        <w:rPr>
          <w:rFonts w:ascii="Segoe UI" w:hAnsi="Segoe UI" w:eastAsia="Segoe UI" w:cs="Segoe UI"/>
          <w:lang w:val="ru-RU"/>
          <w:vertAlign w:val="superscript"/>
        </w:rPr>
        <w:t xml:space="preserve">(наименование дисциплины)</w:t>
      </w:r>
    </w:p>
    <w:p>
      <w:pPr>
        <w:pStyle w:val="2"/>
      </w:pPr>
      <w:r>
        <w:rPr/>
        <w:t xml:space="preserve">1.1. </w:t>
      </w:r>
      <w:r>
        <w:rPr/>
        <w:t xml:space="preserve">Цель и </w:t>
      </w:r>
      <w:r>
        <w:rPr/>
        <w:t xml:space="preserve">место </w:t>
      </w:r>
      <w:r>
        <w:rPr/>
        <w:t xml:space="preserve">дисциплины</w:t>
      </w:r>
      <w:r>
        <w:rPr/>
        <w:t xml:space="preserve"> в структуре образовательной программы</w:t>
      </w:r>
    </w:p>
    <w:p>
      <w:pPr>
        <w:pStyle w:val="1e"/>
        <w:ind w:left="0" w:right="0" w:firstLine="709"/>
      </w:pPr>
      <w:r>
        <w:rPr/>
        <w:t xml:space="preserve">Цель дисциплины «Охрана труда»: формирование представлений о системе управления безопасностью труда в организации, необходимых знаний способов и средств защиты человека от вредных и опасных производственных факторов. </w:t>
      </w:r>
    </w:p>
    <w:p>
      <w:pPr>
        <w:pStyle w:val="1e"/>
        <w:ind w:left="0" w:right="0" w:firstLine="709"/>
      </w:pPr>
      <w:r>
        <w:rPr/>
        <w:t xml:space="preserve">Дисциплина «Охрана труда» включена в </w:t>
      </w:r>
      <w:r>
        <w:rPr/>
        <w:t xml:space="preserve"> </w:t>
      </w:r>
      <w:r>
        <w:rPr/>
        <w:t xml:space="preserve">обязательную часть цикла </w:t>
      </w:r>
      <w:r>
        <w:rPr/>
        <w:t xml:space="preserve">«</w:t>
      </w:r>
      <w:r>
        <w:rPr/>
        <w:t xml:space="preserve">общепрофессиональный цикл</w:t>
      </w:r>
      <w:r>
        <w:rPr/>
        <w:t xml:space="preserve">»</w:t>
      </w:r>
      <w:r>
        <w:rPr/>
        <w:t xml:space="preserve"> </w:t>
      </w:r>
      <w:r>
        <w:rPr/>
        <w:t xml:space="preserve">образовательной программы</w:t>
      </w:r>
      <w:r>
        <w:rPr/>
        <w:t xml:space="preserve">  </w:t>
      </w:r>
      <w:r>
        <w:rPr/>
        <w:t xml:space="preserve"> </w:t>
      </w:r>
    </w:p>
    <w:p>
      <w:pPr>
        <w:pStyle w:val="2"/>
      </w:pPr>
      <w:r>
        <w:rPr/>
        <w:t xml:space="preserve">1.2. </w:t>
      </w:r>
      <w:r>
        <w:rPr/>
        <w:t xml:space="preserve">П</w:t>
      </w:r>
      <w:r>
        <w:rPr/>
        <w:t xml:space="preserve">ланируемы</w:t>
      </w:r>
      <w:r>
        <w:rPr/>
        <w:t xml:space="preserve">е</w:t>
      </w:r>
      <w:r>
        <w:rPr/>
        <w:t xml:space="preserve"> результат</w:t>
      </w:r>
      <w:r>
        <w:rPr/>
        <w:t xml:space="preserve">ы</w:t>
      </w:r>
      <w:r>
        <w:rPr/>
        <w:t xml:space="preserve"> освоения </w:t>
      </w:r>
      <w:r>
        <w:rPr/>
        <w:t xml:space="preserve">дисциплины</w:t>
      </w:r>
    </w:p>
    <w:p>
      <w:pPr>
        <w:pStyle w:val="1e"/>
        <w:ind w:left="0" w:right="0" w:firstLine="709"/>
      </w:pPr>
      <w:r>
        <w:rPr>
          <w:lang w:val="ru-RU"/>
        </w:rPr>
        <w:t xml:space="preserve">Результаты освоения </w:t>
      </w:r>
      <w:r>
        <w:rPr>
          <w:lang w:val="ru-RU"/>
        </w:rPr>
        <w:t xml:space="preserve">дисциплины</w:t>
      </w:r>
      <w:r>
        <w:rPr>
          <w:lang w:val="ru-RU"/>
        </w:rPr>
        <w:t xml:space="preserve"> соотносятся с планируемыми результатами освоения образовательной программы, представленными в </w:t>
      </w:r>
      <w:r>
        <w:rPr>
          <w:lang w:val="ru-RU"/>
        </w:rPr>
        <w:t xml:space="preserve">матрице компетенций выпускника (п. </w:t>
      </w:r>
      <w:r>
        <w:rPr>
          <w:lang w:val="ru-RU"/>
        </w:rPr>
        <w:t xml:space="preserve">4.3</w:t>
      </w:r>
      <w:r>
        <w:rPr>
          <w:lang w:val="ru-RU"/>
        </w:rPr>
        <w:t xml:space="preserve"> </w:t>
      </w:r>
      <w:r>
        <w:rPr>
          <w:lang w:val="ru-RU"/>
        </w:rPr>
        <w:t xml:space="preserve">О</w:t>
      </w:r>
      <w:r>
        <w:rPr>
          <w:lang w:val="ru-RU"/>
        </w:rPr>
        <w:t xml:space="preserve">ПОП-П</w:t>
      </w:r>
      <w:r>
        <w:rPr>
          <w:lang w:val="ru-RU"/>
        </w:rPr>
        <w:t xml:space="preserve">)</w:t>
      </w:r>
      <w:r>
        <w:rPr>
          <w:lang w:val="ru-RU"/>
        </w:rPr>
        <w:t xml:space="preserve">.</w:t>
      </w:r>
    </w:p>
    <w:p>
      <w:pPr>
        <w:pStyle w:val="1e"/>
        <w:ind w:left="0" w:right="0" w:firstLine="709"/>
      </w:pPr>
      <w:r>
        <w:rPr>
          <w:lang w:val="ru-RU"/>
        </w:rPr>
        <w:t xml:space="preserve">В результате освоения </w:t>
      </w:r>
      <w:r>
        <w:rPr>
          <w:lang w:val="ru-RU"/>
        </w:rPr>
        <w:t xml:space="preserve">дисциплины</w:t>
      </w:r>
      <w:r>
        <w:rPr>
          <w:lang w:val="ru-RU"/>
        </w:rPr>
        <w:t xml:space="preserve"> обучающийся должен</w:t>
      </w:r>
      <w:r>
        <w:rPr>
          <w:rStyle w:val="FootnoteReference"/>
        </w:rPr>
        <w:footnoteReference w:id="2"/>
      </w:r>
      <w:r>
        <w:rPr>
          <w:lang w:val="ru-RU"/>
        </w:rPr>
        <w:t xml:space="preserve">:</w:t>
      </w:r>
    </w:p>
    <w:tbl>
      <w:tblGrid>
        <w:gridCol w:w="3175" w:type="dxa"/>
        <w:gridCol w:w="3175" w:type="dxa"/>
        <w:gridCol w:w="3175" w:type="dxa"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/>
        <w:tc>
          <w:tcPr>
            <w:tcW w:w="3175" w:type="dxa"/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Код ОК, ПК</w:t>
            </w:r>
          </w:p>
        </w:tc>
        <w:tc>
          <w:tcPr>
            <w:tcW w:w="3175" w:type="dxa"/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Уметь</w:t>
            </w:r>
          </w:p>
        </w:tc>
        <w:tc>
          <w:tcPr>
            <w:tcW w:w="3175" w:type="dxa"/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Знать</w:t>
            </w:r>
          </w:p>
        </w:tc>
      </w:tr>
      <w:tr>
        <w:trPr/>
        <w:tc>
          <w:tcPr>
            <w:tcW w:w="3175" w:type="dxa"/>
            <w:vAlign w:val="center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ОК 06</w:t>
            </w:r>
          </w:p>
        </w:tc>
        <w:tc>
          <w:tcPr>
            <w:tcW w:w="3175" w:type="dxa"/>
            <w:vAlign w:val="center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применять стандарты антикоррупционного поведения, описывать значимость своей специальности, демонстрировать осознанное поведение, проявлять гражданско-патриотическую позицию</w:t>
            </w:r>
          </w:p>
        </w:tc>
        <w:tc>
          <w:tcPr>
            <w:tcW w:w="3175" w:type="dxa"/>
            <w:vAlign w:val="center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стандарты антикоррупционного поведения и последствия его нарушения, значимость профессиональной деятельности по специальности, сущность гражданско-патриотической позиции, 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>
        <w:trPr/>
        <w:tc>
          <w:tcPr>
            <w:tcW w:w="3175" w:type="dxa"/>
            <w:vAlign w:val="center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ОК 07</w:t>
            </w:r>
          </w:p>
        </w:tc>
        <w:tc>
          <w:tcPr>
            <w:tcW w:w="3175" w:type="dxa"/>
            <w:vAlign w:val="center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соблюдать нормы экологической безопасности, организовывать профессиональную деятельность с учетом знаний об изменении климатических условий региона, определять направления ресурсосбережения в рамках профессиональной деятельности по специальности, организовывать профессиональную деятельность с соблюдением принципов бережливого производства, эффективно действовать в чрезвычайных ситуациях</w:t>
            </w:r>
          </w:p>
        </w:tc>
        <w:tc>
          <w:tcPr>
            <w:tcW w:w="3175" w:type="dxa"/>
            <w:vAlign w:val="center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правила экологической безопасности при ведении профессиональной деятельности, основные ресурсы, задействованные в профессиональной деятельности, пути обеспечения ресурсосбережения, основные направления изменения климатических условий региона, правила поведения в чрезвычайных ситуациях, принципы бережливого производства</w:t>
            </w:r>
          </w:p>
        </w:tc>
      </w:tr>
      <w:tr>
        <w:trPr/>
        <w:tc>
          <w:tcPr>
            <w:tcW w:w="3175" w:type="dxa"/>
            <w:vAlign w:val="center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ОК 08</w:t>
            </w:r>
          </w:p>
        </w:tc>
        <w:tc>
          <w:tcPr>
            <w:tcW w:w="3175" w:type="dxa"/>
            <w:vAlign w:val="center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использовать физкультурно-оздоровительную деятельность для укрепления здоровья, достижения жизненных и профессиональных целей, применять рациональные приемы двигательных функций в профессиональной деятельности, пользоваться средствами профилактики перенапряжения, характерными для данной специальности</w:t>
            </w:r>
          </w:p>
        </w:tc>
        <w:tc>
          <w:tcPr>
            <w:tcW w:w="3175" w:type="dxa"/>
            <w:vAlign w:val="center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роль физической культуры в общекультурном, профессиональном и социальном развитии человека, основы здорового образа жизни, условия профессиональной деятельности и зоны риска физического здоровья для специальности, средства профилактики перенапряжения</w:t>
            </w:r>
          </w:p>
        </w:tc>
      </w:tr>
    </w:tbl>
    <w:p>
      <w:pPr>
        <w:rPr/>
      </w:pPr>
    </w:p>
    <w:p>
      <w:r>
        <w:br w:type="page"/>
      </w:r>
    </w:p>
    <w:p>
      <w:pPr>
        <w:rPr/>
      </w:pPr>
    </w:p>
    <w:p>
      <w:pPr>
        <w:pStyle w:val="1"/>
      </w:pPr>
      <w:r>
        <w:rPr/>
        <w:t xml:space="preserve">2. СТРУКТУРА И СОДЕРЖАНИЕ ДИСЦИПЛИНЫ</w:t>
      </w:r>
    </w:p>
    <w:p>
      <w:pPr>
        <w:rPr>
          <w:rStyle w:val="1e"/>
        </w:rPr>
      </w:pPr>
    </w:p>
    <w:p>
      <w:pPr>
        <w:pStyle w:val="2"/>
      </w:pPr>
      <w:r>
        <w:rPr/>
        <w:t xml:space="preserve">2.1. Трудоемкость освоения </w:t>
      </w:r>
      <w:r>
        <w:rPr/>
        <w:t xml:space="preserve">дисциплины</w:t>
      </w:r>
      <w:r>
        <w:rPr/>
        <w:t xml:space="preserve"> </w:t>
      </w:r>
    </w:p>
    <w:tbl>
      <w:tblGrid>
        <w:gridCol w:w="3259" w:type="dxa"/>
        <w:gridCol w:w="579" w:type="dxa"/>
        <w:gridCol w:w="1162" w:type="dxa"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Наименование составных частей </w:t>
            </w: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дисциплины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Объем в часах</w:t>
            </w:r>
          </w:p>
        </w:tc>
        <w:tc>
          <w:tcPr>
            <w:tcW w:w="1162" w:type="dxa"/>
            <w:noWrap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В т.ч. в форме практ</w:t>
            </w: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b w:val="1"/>
                <w:bCs w:val="1"/>
              </w:rPr>
              <w:t xml:space="preserve"> подготовки</w:t>
            </w:r>
          </w:p>
        </w:tc>
      </w:tr>
      <w:tr>
        <w:trPr/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Учебные занятия</w:t>
            </w:r>
          </w:p>
        </w:tc>
        <w:tc>
          <w:tcPr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34</w:t>
            </w:r>
          </w:p>
        </w:tc>
        <w:tc>
          <w:tcPr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26</w:t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i w:val="1"/>
                <w:iCs w:val="1"/>
              </w:rPr>
              <w:t xml:space="preserve">Курсовая работа (проект)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Самостоятельная работа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2</w:t>
            </w:r>
            <w:r>
              <w:rPr>
                <w:lang w:val="en-US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Промежуточная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аттестация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форме</w:t>
            </w:r>
            <w:r>
              <w:rPr>
                <w:rFonts w:ascii="Times New Roman" w:hAnsi="Times New Roman" w:eastAsia="Times New Roman" w:cs="Times New Roman"/>
                <w:lang w:val="en-US"/>
                <w:sz w:val="24"/>
                <w:szCs w:val="24"/>
              </w:rPr>
              <w:t xml:space="preserve"> 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</w:rPr>
              <w:t xml:space="preserve">0</w:t>
            </w:r>
            <w:r>
              <w:rPr>
                <w:lang w:val="en-US"/>
              </w:rPr>
              <w:t xml:space="preserve"/>
            </w:r>
          </w:p>
        </w:tc>
      </w:tr>
      <w:tr>
        <w:trPr>
          <w:trHeight w:val="23" w:hRule="atLeast"/>
        </w:trPr>
        <w:tc>
          <w:tcPr>
            <w:tcW w:w="3259" w:type="dxa"/>
            <w:vAlign w:val="center"/>
            <w:noWrap/>
          </w:tcPr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Всего</w:t>
            </w:r>
          </w:p>
        </w:tc>
        <w:tc>
          <w:tcPr>
            <w:tcW w:w="579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  <w:b w:val="1"/>
                <w:bCs w:val="1"/>
              </w:rPr>
              <w:t xml:space="preserve">36</w:t>
            </w:r>
            <w:r>
              <w:rPr>
                <w:lang w:val="en-US"/>
                <w:b w:val="1"/>
                <w:bCs w:val="1"/>
              </w:rPr>
              <w:t xml:space="preserve"/>
            </w:r>
          </w:p>
        </w:tc>
        <w:tc>
          <w:tcPr>
            <w:tcW w:w="1162" w:type="dxa"/>
            <w:vAlign w:val="center"/>
            <w:noWrap/>
          </w:tcPr>
          <w:p>
            <w:pPr>
              <w:jc w:val="center"/>
            </w:pPr>
            <w:r>
              <w:rPr>
                <w:lang w:val="en-US"/>
                <w:b w:val="1"/>
                <w:bCs w:val="1"/>
              </w:rPr>
              <w:t xml:space="preserve">52</w:t>
            </w:r>
            <w:r>
              <w:rPr>
                <w:lang w:val="en-US"/>
                <w:b w:val="1"/>
                <w:bCs w:val="1"/>
              </w:rPr>
              <w:t xml:space="preserve"/>
            </w:r>
          </w:p>
        </w:tc>
      </w:tr>
    </w:tbl>
    <w:p>
      <w:pPr>
        <w:rPr>
          <w:rStyle w:val="1e"/>
        </w:rPr>
      </w:pPr>
    </w:p>
    <w:p>
      <w:pPr>
        <w:rPr>
          <w:rStyle w:val="114"/>
        </w:rPr>
      </w:pPr>
    </w:p>
    <w:p>
      <w:pPr>
        <w:sectPr>
          <w:headerReference w:type="even" r:id="rId7"/>
          <w:footerReference w:type="default" r:id="rId8"/>
          <w:pgSz w:orient="portrait" w:w="11906" w:h="16838"/>
          <w:pgMar w:top="1134" w:right="567" w:bottom="1134" w:left="1701" w:header="709" w:footer="709" w:gutter="0"/>
          <w:cols w:num="1" w:space="708"/>
        </w:sectPr>
      </w:pPr>
    </w:p>
    <w:p>
      <w:pPr>
        <w:pStyle w:val="2"/>
      </w:pPr>
      <w:r>
        <w:rPr/>
        <w:t xml:space="preserve">2.</w:t>
      </w:r>
      <w:r>
        <w:rPr>
          <w:lang w:val="en-US"/>
        </w:rPr>
        <w:t xml:space="preserve">2</w:t>
      </w:r>
      <w:r>
        <w:rPr/>
        <w:t xml:space="preserve">. </w:t>
      </w:r>
      <w:r>
        <w:rPr/>
        <w:t xml:space="preserve">С</w:t>
      </w:r>
      <w:r>
        <w:rPr/>
        <w:t xml:space="preserve">одержание </w:t>
      </w:r>
      <w:r>
        <w:rPr/>
        <w:t xml:space="preserve">дисциплины</w:t>
      </w:r>
    </w:p>
    <w:tbl>
      <w:tblGrid>
        <w:gridCol w:w="3922" w:type="dxa"/>
        <w:gridCol w:w="5935" w:type="dxa"/>
        <w:gridCol w:w="2549" w:type="dxa"/>
        <w:gridCol w:w="2331" w:type="dxa"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903" w:hRule="atLeast"/>
        </w:trPr>
        <w:tc>
          <w:tcPr>
            <w:tcW w:w="3922" w:type="dxa"/>
            <w:vAlign w:val="center"/>
            <w:noWrap/>
          </w:tcPr>
          <w:p>
            <w:pPr>
              <w:jc w:val="center"/>
              <w:spacing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Наименование разделов и тем</w:t>
            </w:r>
          </w:p>
        </w:tc>
        <w:tc>
          <w:tcPr>
            <w:tcW w:w="5935" w:type="dxa"/>
            <w:vAlign w:val="center"/>
            <w:noWrap/>
          </w:tcPr>
          <w:p>
            <w:pPr>
              <w:jc w:val="center"/>
              <w:suppressAutoHyphen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 учебного материала, практических и лабораторных занятий, </w:t>
            </w:r>
            <w:r>
              <w:rPr>
                <w:rFonts w:ascii="Times New Roman" w:hAnsi="Times New Roman" w:eastAsia="Times New Roman" w:cs="Times New Roman"/>
                <w:color w:val="0070C0"/>
                <w:sz w:val="24"/>
                <w:szCs w:val="24"/>
                <w:i w:val="1"/>
                <w:iCs w:val="1"/>
              </w:rPr>
              <w:t xml:space="preserve">курсовая работа (проект)</w:t>
            </w:r>
          </w:p>
        </w:tc>
        <w:tc>
          <w:tcPr>
            <w:tcW w:w="2549" w:type="dxa"/>
            <w:noWrap/>
          </w:tcPr>
          <w:p>
            <w:pPr>
              <w:jc w:val="center"/>
              <w:suppressAutoHyphen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Объем, ак. ч. / 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том числе 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форме практической подготовки, 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ак. ч.</w:t>
            </w:r>
          </w:p>
        </w:tc>
        <w:tc>
          <w:tcPr>
            <w:tcW w:w="2331" w:type="dxa"/>
            <w:noWrap/>
          </w:tcPr>
          <w:p>
            <w:pPr>
              <w:jc w:val="center"/>
              <w:suppressAutoHyphens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Коды компетенций, формированию которых способствует элемент программы</w:t>
            </w:r>
          </w:p>
        </w:tc>
      </w:tr>
      <w:tr>
        <w:trPr/>
        <w:tc>
          <w:tcPr>
            <w:gridSpan w:val="2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Раздел 1.  Законодательство по охране труда (2 часа) (2ч)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4/0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 1.1 Правовые вопросы по охране труда.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4/0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06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07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08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Введение в предмет. Законодательство в области охраны труда.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том числе практических и лабораторных занятий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1/0</w:t>
            </w:r>
          </w:p>
        </w:tc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Права и обязанности работников в области охраны труда.  Ответственность за нарушение правил охраны труда.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том числе самостоятельная работа обучающихся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2/0</w:t>
            </w:r>
          </w:p>
        </w:tc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Заполнить таблицу по видам ответственности за нарушения требований правил охраны труда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gridSpan w:val="2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Раздел 2. Производственный травматизм и профессиональные заболевания (4 часа) (4ч)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6/0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 2.1 Травматизм и профзаболевания.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2/0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06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07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08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Классификация опасных и вредных производственных факторов. Возможные опасные и вредные факторы и средства защиты Воздействие токсичных веществ на организм человека.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 2.2 Несчастные случаи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4/0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06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07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08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Несчастный случай на производстве. Группы несчастных случаев. Расследование несчастных случаев на производстве. Возмещение вреда, причиненного работникам. Социальное страхование.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gridSpan w:val="2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Раздел 3.  Основы производственной санитарии (6 часов) (6ч)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8/0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 3.1. Метеорологические условия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2/0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06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07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08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Характеристика метеорологических условий. Защита организма.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 3.2. Основы производственной санитарии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6/0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06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07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08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Основные требования к размещению предприятия и планировке ее территории.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Основные требования к производственным зданиям и помещениям. Нормы производственной санитарии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3/0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gridSpan w:val="2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Раздел 4. Правила техники безопасности в химической промышленности (6 часов) (6ч)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6/0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 4.1 Правила техники безопасности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6/0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06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07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08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Нормативно-правовые документы по охране труда и здоровья. Организация охраны труда на предприятии. Виды контроля за соблюдением охраны труда и их характеристики. Общие требования безопасности на территории организации и в производственных помещениях.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том числе практических и лабораторных занятий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4/0</w:t>
            </w:r>
          </w:p>
        </w:tc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Составление инструкции для    работников   по вопросам техники безопасности. Оценка состояния техники безопасности на производственном объекте. Анализ безопасных приемов труда на территории организации и в производственных помещениях.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gridSpan w:val="2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Раздел 5. Электробезопасность (6 часов) (6ч)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4/0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 5.1 Электробезопасность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4/0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06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07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08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Действие электрического тока на организм человека. Анализ опасности поражения электрическим током. Основные меры защиты.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4/0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gridSpan w:val="2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Раздел 6. Основы пожарной безопасности (6 часов) (6ч)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2/0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 6.1 Противопожарная защита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2/0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06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07</w:t>
            </w:r>
            <w:br/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ОК 08</w:t>
            </w:r>
            <w:br/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 том числе практических и лабораторных занятий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2/0</w:t>
            </w:r>
          </w:p>
        </w:tc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Основные понятия. Категорирование производств по взрывопожароопасности.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2/0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gridSpan w:val="2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Раздел 7. Первая помощь при несчастных случаях (6 часов) (6ч)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6/0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  <w:tr>
        <w:trPr/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Тема 7.1 Первая помощь при несчастных случаях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Содержание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6/0</w:t>
            </w:r>
          </w:p>
        </w:tc>
        <w:tc>
          <w:tcPr>
            <w:vMerge w:val="restart"/>
            <w:noWrap/>
          </w:tcPr>
          <w:p>
            <w:pPr>
              <w:ind w:left="0" w:right="0" w:firstLine="0"/>
              <w:spacing w:before="0" w:after="0" w:line="276" w:lineRule="auto"/>
            </w:pPr>
          </w:p>
        </w:tc>
      </w:tr>
      <w:tr>
        <w:trPr/>
        <w:tc>
          <w:tcPr>
            <w:vMerge w:val="continue"/>
            <w:noWrap/>
          </w:tcPr>
          <w:p>
            <w:pPr>
              <w:ind w:left="0" w:right="0" w:firstLine="0"/>
              <w:spacing w:before="0" w:after="0" w:line="276" w:lineRule="auto"/>
            </w:pPr>
            <w:br/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Первая помощь при поражении электрическим током. Первая помощь при ранении. Первая помощь при ожогах. Первая помощь при обморожении. Первая помощь при переломах, вывихах, ушибах и растяжении связок. Удаление инородных тел. Транспортировка пострадавшего.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6/0</w:t>
            </w:r>
          </w:p>
        </w:tc>
        <w:tc>
          <w:tcPr>
            <w:vMerge w:val="continue"/>
            <w:noWrap/>
          </w:tcPr>
          <w:p/>
        </w:tc>
      </w:tr>
      <w:tr>
        <w:trPr/>
        <w:tc>
          <w:tcPr>
            <w:gridSpan w:val="2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Промежуточная аттестация ()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0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  <w:tr>
        <w:trPr/>
        <w:tc>
          <w:tcPr>
            <w:gridSpan w:val="2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Всего: (36ч)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36/0</w:t>
            </w:r>
          </w:p>
        </w:tc>
        <w:tc>
          <w:tcPr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/>
            </w:r>
          </w:p>
        </w:tc>
      </w:tr>
    </w:tbl>
    <w:p/>
    <w:p>
      <w:pPr>
        <w:sectPr>
          <w:pgSz w:orient="landscape" w:w="16838" w:h="11906"/>
          <w:pgMar w:top="1701" w:right="1134" w:bottom="567" w:left="1134" w:header="709" w:footer="709" w:gutter="0"/>
          <w:cols w:num="1" w:space="708"/>
        </w:sectPr>
      </w:pPr>
    </w:p>
    <w:p>
      <w:pPr>
        <w:pStyle w:val="1"/>
      </w:pPr>
      <w:r>
        <w:rPr/>
        <w:t xml:space="preserve">3. </w:t>
      </w:r>
      <w:r>
        <w:rPr/>
        <w:t xml:space="preserve">УСЛОВИЯ</w:t>
      </w:r>
      <w:r>
        <w:rPr/>
        <w:t xml:space="preserve"> </w:t>
      </w:r>
      <w:r>
        <w:rPr/>
        <w:t xml:space="preserve">РЕАЛИЗАЦИИ</w:t>
      </w:r>
      <w:r>
        <w:rPr/>
        <w:t xml:space="preserve"> </w:t>
      </w:r>
      <w:r>
        <w:rPr/>
        <w:t xml:space="preserve">ДИСЦИПЛИНЫ</w:t>
      </w:r>
    </w:p>
    <w:p/>
    <w:p>
      <w:pPr>
        <w:pStyle w:val="2"/>
      </w:pPr>
      <w:r>
        <w:rPr/>
        <w:t xml:space="preserve">3.1. Материально-техническое обеспечение</w:t>
      </w:r>
    </w:p>
    <w:p>
      <w:pPr>
        <w:pStyle w:val="1e"/>
        <w:ind w:left="0" w:right="0" w:firstLine="709"/>
      </w:pPr>
      <w:r>
        <w:rPr/>
        <w:t xml:space="preserve">Кабинет(ы)</w:t>
      </w:r>
      <w:r>
        <w:rPr>
          <w:i w:val="1"/>
          <w:iCs w:val="1"/>
        </w:rPr>
        <w:t xml:space="preserve"> </w:t>
      </w:r>
      <w:r>
        <w:rPr/>
        <w:t xml:space="preserve">Экологических основ природопользования, безопасности жизнедеятельности и охраны труда</w:t>
      </w:r>
      <w:r>
        <w:rPr/>
        <w:t xml:space="preserve"/>
      </w:r>
      <w:r>
        <w:rPr>
          <w:i w:val="1"/>
          <w:iCs w:val="1"/>
        </w:rPr>
        <w:t xml:space="preserve">, </w:t>
      </w:r>
      <w:r>
        <w:rPr/>
        <w:t xml:space="preserve">оснащенный(е) </w:t>
      </w:r>
      <w:r>
        <w:rPr/>
        <w:t xml:space="preserve">в соответствии с приложением 3 </w:t>
      </w:r>
      <w:r>
        <w:rPr/>
        <w:t xml:space="preserve">О</w:t>
      </w:r>
      <w:r>
        <w:rPr/>
        <w:t xml:space="preserve">ПОП-П</w:t>
      </w:r>
      <w:r>
        <w:rPr/>
        <w:t xml:space="preserve">. </w:t>
      </w:r>
    </w:p>
    <w:p>
      <w:pPr>
        <w:pStyle w:val="1e"/>
        <w:ind w:left="0" w:right="0" w:firstLine="709"/>
      </w:pPr>
    </w:p>
    <w:p/>
    <w:p>
      <w:pPr>
        <w:pStyle w:val="2"/>
      </w:pPr>
      <w:r>
        <w:rPr/>
        <w:t xml:space="preserve">3.2. Учебно-методическое обеспечение</w:t>
      </w:r>
    </w:p>
    <w:p>
      <w:pPr>
        <w:pStyle w:val="1e"/>
      </w:pPr>
      <w:r>
        <w:rPr/>
        <w:t xml:space="preserve">3.2.1. Основные печатные и/или электронные издания</w:t>
      </w:r>
    </w:p>
    <w:p>
      <w:pPr>
        <w:pStyle w:val="4"/>
        <w:ind w:left="0" w:right="0" w:firstLine="709"/>
      </w:pPr>
      <w:r>
        <w:rPr/>
        <w:t xml:space="preserve"/>
      </w: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1. Горькова, Н. В. Охрана труда / Н. В. Горькова, А. Г. Фетисов, Е. М. Мессинева. — 3-е изд., стер. — Санкт-Петербург: Лань, 2023. — 220 с. — ISBN 978-5-507-46500-2. — Текст : электронный // Лань : электронно-библиотечная система. — URL: https://e.lanbook.com/book/310208</w:t>
      </w: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2. Карнаух, Н. Н. Охрана труда: учебник для среднего профессионального образования / Н. Н. Карнаух. — 2-е изд., перераб. и доп. — Москва: Издательство Юрайт, 2023. — 343 с. — (Профессиональное образование). — ISBN 978-5-534-15942-4. — Текст: электронный // Образовательная платформа Юрайт [сайт]. — URL: https://urait.ru/bcode/510311</w:t>
      </w:r>
    </w:p>
    <w:p>
      <w:pPr>
        <w:rPr>
          <w:rStyle w:val="af4"/>
        </w:rPr>
      </w:pP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1. Горькова, Н. В. Охрана труда / Н. В. Горькова, А. Г. Фетисов, Е. М. Мессинева. — 3-е изд., стер. — Санкт-Петербург: Лань, 2023. — 220 с. — ISBN 978-5-507-46500-2. — Текст : электронный // Лань : электронно-библиотечная система. — URL: https://e.lanbook.com/book/310208</w:t>
      </w:r>
    </w:p>
    <w:p>
      <w:pPr>
        <w:ind w:left="0" w:right="0" w:firstLine="720"/>
      </w:pPr>
      <w:r>
        <w:rPr/>
        <w:t xml:space="preserve">	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2. Карнаух, Н. Н. Охрана труда: учебник для среднего профессионального образования / Н. Н. Карнаух. — 2-е изд., перераб. и доп. — Москва: Издательство Юрайт, 2023. — 343 с. — (Профессиональное образование). — ISBN 978-5-534-15942-4. — Текст: электронный // Образовательная платформа Юрайт [сайт]. — URL: https://urait.ru/bcode/510311</w:t>
      </w:r>
    </w:p>
    <w:p>
      <w:pPr>
        <w:rPr>
          <w:spacing w:val="276"/>
        </w:rPr>
      </w:pPr>
    </w:p>
    <w:p>
      <w:pPr>
        <w:pStyle w:val="1"/>
      </w:pPr>
      <w:r>
        <w:rPr/>
        <w:t xml:space="preserve">4. </w:t>
      </w:r>
      <w:r>
        <w:rPr/>
        <w:t xml:space="preserve">КОНТРОЛЬ И ОЦЕНКА РЕЗУЛЬТАТОВ </w:t>
      </w:r>
      <w:br/>
      <w:r>
        <w:rPr/>
        <w:t xml:space="preserve">ОСВОЕНИЯ </w:t>
      </w:r>
      <w:r>
        <w:rPr/>
        <w:t xml:space="preserve">ДИСЦИПЛИНЫ</w:t>
      </w:r>
    </w:p>
    <w:p>
      <w:pPr>
        <w:rPr>
          <w:rStyle w:val="HTML"/>
        </w:rPr>
      </w:pPr>
    </w:p>
    <w:tbl>
      <w:tblGrid>
        <w:gridCol w:w="3175" w:type="dxa"/>
        <w:gridCol w:w="3175" w:type="dxa"/>
        <w:gridCol w:w="3175" w:type="dxa"/>
      </w:tblGrid>
      <w:tblPr>
        <w:tblW w:w="0" w:type="auto"/>
        <w:tblLayout w:type="autofit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/>
        <w:tc>
          <w:tcPr>
            <w:tcW w:w="3175" w:type="dxa"/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Результаты обучения</w:t>
            </w:r>
          </w:p>
        </w:tc>
        <w:tc>
          <w:tcPr>
            <w:tcW w:w="3175" w:type="dxa"/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Показатели освоенности компетенций</w:t>
            </w:r>
          </w:p>
        </w:tc>
        <w:tc>
          <w:tcPr>
            <w:tcW w:w="3175" w:type="dxa"/>
            <w:vAlign w:val="center"/>
            <w:noWrap/>
          </w:tcPr>
          <w:p>
            <w:pPr>
              <w:jc w:val="center"/>
              <w:ind w:left="0" w:right="0" w:firstLine="0"/>
              <w:spacing w:before="0" w:after="0" w:line="276" w:lineRule="auto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Методы оценки</w:t>
            </w:r>
          </w:p>
        </w:tc>
      </w:tr>
      <w:tr>
        <w:trPr/>
        <w:tc>
          <w:tcPr>
            <w:tcW w:w="3175" w:type="dxa"/>
            <w:vAlign w:val="top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Знает: 
стандарты антикоррупционного поведения и последствия его нарушения, значимость профессиональной деятельности по специальности, сущность гражданско-патриотической позиции, традиционных общечеловеческих ценностей, в том числе с учетом гармонизации межнациональных и межрелигиозных отношений, правила экологической безопасности при ведении профессиональной деятельности, основные ресурсы, задействованные в профессиональной деятельности, пути обеспечения ресурсосбережения, основные направления изменения климатических условий региона, правила поведения в чрезвычайных ситуациях, принципы бережливого производства, роль физической культуры в общекультурном, профессиональном и социальном развитии человека, основы здорового образа жизни, условия профессиональной деятельности и зоны риска физического здоровья для специальности, средства профилактики перенапряжения
Умеет: 
применять стандарты антикоррупционного поведения, описывать значимость своей специальности, демонстрировать осознанное поведение, проявлять гражданско-патриотическую позицию, соблюдать нормы экологической безопасности, организовывать профессиональную деятельность с учетом знаний об изменении климатических условий региона, определять направления ресурсосбережения в рамках профессиональной деятельности по специальности, организовывать профессиональную деятельность с соблюдением принципов бережливого производства, эффективно действовать в чрезвычайных ситуациях, использовать физкультурно-оздоровительную деятельность для укрепления здоровья, достижения жизненных и профессиональных целей, применять рациональные приемы двигательных функций в профессиональной деятельности, пользоваться средствами профилактики перенапряжения, характерными для данной специальности
</w:t>
            </w:r>
          </w:p>
        </w:tc>
        <w:tc>
          <w:tcPr>
            <w:tcW w:w="3175" w:type="dxa"/>
            <w:vAlign w:val="top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Знает: Законодательство в области охраны труда; Нормативные документы по охране труда и здоровья, основы профгигиены, профсанитарии и пожаробезопасности; Правила и нормы охраны труда, техники безопасности, личной и противопожарной защиты; Правовые и организационные основы охраны труда в организации, систему мер по безопасной эксплуатации опасных производственных объектов и снижению вредного воздействия на окружающую среду, профилактические мероприятия по технике безопасности и производственной санитарии; Возможные опасные и вредные факторы и средства защиты;
Действие токсичных веществ на организм человека; Категорирование производств по взрыво- и пожароопасности; Общие требования безопасности на территории организации и в производственных помещениях; Основные причины возникновения пожаров и взрывов; Особенности обеспечения безопасных условий труда на производстве; Порядок хранения и использования  средств  коллективной и индивидуальной защиты; Предельно допустимые концентрации (ПДК) и индивидуальные средства защиты;
Умеет: Вести документацию установленного образца по охране труда, соблюдать сроки ее заполнения и условия хранения; Использовать экобиозащитную и противопожарную технику, средства индивидуальной защиты; Определять и проводить анализ опасных и вредных факторов в сфере профессиональной деятельности; Оценивать состояние техники безопасности на производственном объекте; Применять безопасные приемы труда на территории организации и в производственных помещениях; Проводить аттестацию рабочих мест по условиям труда, в том числе оценку условий труда и травмобезопасности; Инструктировать подчиненных работников (персонал) по вопросам техники безопасности; Соблюдать правила безопасности труда, производственной санитарии и пожарной безопасности.</w:t>
            </w:r>
          </w:p>
        </w:tc>
        <w:tc>
          <w:tcPr>
            <w:tcW w:w="3175" w:type="dxa"/>
            <w:vAlign w:val="top"/>
            <w:noWrap/>
          </w:tcPr>
          <w:p>
            <w:pPr>
              <w:ind w:left="0" w:right="0" w:firstLine="0"/>
              <w:spacing w:before="0" w:after="0" w:line="276" w:lineRule="auto"/>
            </w:pPr>
            <w:r>
              <w:rPr/>
              <w:t xml:space="preserve">Экспертное наблюдение выполнения практических работ и видов работ по практике Диагностика (тестирование, контрольные работы)</w:t>
            </w:r>
          </w:p>
        </w:tc>
      </w:tr>
    </w:tbl>
    <w:p>
      <w:pPr>
        <w:rPr/>
      </w:pPr>
    </w:p>
    <w:p>
      <w:pPr>
        <w:rPr/>
      </w:pPr>
    </w:p>
    <w:p>
      <w:pPr>
        <w:rPr/>
      </w:pPr>
    </w:p>
    <w:sectPr>
      <w:pgSz w:orient="portrait" w:w="11906" w:h="16838"/>
      <w:pgMar w:top="1134" w:right="567" w:bottom="1134" w:left="1701" w:header="709" w:footer="709" w:gutter="0"/>
      <w:cols w:num="1" w:space="708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start"/>
    </w:pPr>
    <w:r>
      <w:rPr>
        <w:rFonts w:ascii="Times New Roman" w:hAnsi="Times New Roman" w:eastAsia="Times New Roman" w:cs="Times New Roman"/>
        <w:sz w:val="16"/>
        <w:szCs w:val="16"/>
      </w:rPr>
      <w:t xml:space="preserve">Программа создана в цифровом конструкторе</w:t>
    </w:r>
  </w:p>
  <w:p>
    <w:pPr>
      <w:jc w:val="start"/>
    </w:pPr>
    <w:r>
      <w:rPr>
        <w:rFonts w:ascii="Times New Roman" w:hAnsi="Times New Roman" w:eastAsia="Times New Roman" w:cs="Times New Roman"/>
        <w:sz w:val="16"/>
        <w:szCs w:val="16"/>
      </w:rPr>
      <w:t xml:space="preserve">eais.firpo.ru_[ID 2920_43.01.09]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 xml:space="preserve"> </w:t>
      </w:r>
      <w:r>
        <w:rPr>
          <w:lang w:val="ru-RU"/>
          <w:i w:val="1"/>
          <w:iCs w:val="1"/>
        </w:rPr>
        <w:t xml:space="preserve">Берутся сведения, указанные по данному виду деятельности в п. 4.2.</w:t>
      </w:r>
    </w:p>
  </w:footnote>
  <w:footnote w:id="3">
    <w:p>
      <w:r>
        <w:rPr>
          <w:rStyle w:val="FootnoteReference"/>
        </w:rPr>
        <w:footnoteRef/>
      </w:r>
      <w:r>
        <w:t xml:space="preserve"> </w:t>
      </w:r>
      <w:r>
        <w:rPr/>
        <w:t xml:space="preserve"> </w:t>
      </w:r>
      <w:r>
        <w:rPr>
          <w:lang w:val="ru-RU"/>
          <w:sz w:val="18"/>
          <w:szCs w:val="18"/>
          <w:i w:val="1"/>
          <w:iCs w:val="1"/>
        </w:rPr>
        <w:t xml:space="preserve">Учебные занятия могут представлены в виде теоретических занятий, лабораторных и практических занятий</w:t>
      </w:r>
    </w:p>
  </w:footnote>
  <w:footnote w:id="2">
    <w:p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 xml:space="preserve"> </w:t>
      </w:r>
      <w:r>
        <w:rPr>
          <w:lang w:val="ru-RU"/>
          <w:i w:val="1"/>
          <w:iCs w:val="1"/>
        </w:rPr>
        <w:t xml:space="preserve">Берутся сведения, указанные по данному виду деятельности в п. 4.2.</w:t>
      </w:r>
    </w:p>
  </w:footnote>
  <w:footnote w:id="3">
    <w:p>
      <w:r>
        <w:rPr>
          <w:rStyle w:val="FootnoteReference"/>
        </w:rPr>
        <w:footnoteRef/>
      </w:r>
      <w:r>
        <w:t xml:space="preserve"> </w:t>
      </w:r>
      <w:r>
        <w:rPr/>
        <w:t xml:space="preserve"> </w:t>
      </w:r>
      <w:r>
        <w:rPr>
          <w:lang w:val="ru-RU"/>
          <w:sz w:val="18"/>
          <w:szCs w:val="18"/>
          <w:i w:val="1"/>
          <w:iCs w:val="1"/>
        </w:rPr>
        <w:t xml:space="preserve">Учебные занятия могут представлены в виде теоретических занятий, лабораторных и практических занятий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fldChar w:fldCharType="end"/>
    </w:r>
  </w:p>
  <w:p>
    <w:pPr>
      <w:rPr>
        <w:rStyle w:val="ac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101EB5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68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788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508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228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948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668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388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108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828" w:hanging="180"/>
      </w:pPr>
      <w:rPr>
        <w:rFonts/>
      </w:rPr>
    </w:lvl>
  </w:abstractNum>
  <w:abstractNum w:abstractNumId="2">
    <w:nsid w:val="2BF37E39"/>
    <w:multiLevelType w:val="hybridMultilevel"/>
    <w:lvl w:ilvl="0">
      <w:start w:val="1"/>
      <w:numFmt w:val="bullet"/>
      <w:suff w:val="tab"/>
      <w:lvlText w:val="−"/>
      <w:lvlJc w:val="left"/>
      <w:pPr>
        <w:tabs>
          <w:tab w:val="num" w:leader="none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leader="none" w:pos="0"/>
        </w:tabs>
        <w:ind w:left="2149" w:hanging="360"/>
      </w:pPr>
      <w:rPr>
        <w:rFonts w:ascii="Cambria Math" w:hAnsi="Cambria Math" w:cs="Cambria Math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2869" w:hanging="360"/>
      </w:pPr>
      <w:rPr>
        <w:rFonts w:ascii="Arial" w:hAnsi="Arial" w:cs="Arial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3589" w:hanging="360"/>
      </w:pPr>
      <w:rPr>
        <w:rFonts w:ascii="Calibri" w:hAnsi="Calibri" w:cs="Calibri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leader="none" w:pos="0"/>
        </w:tabs>
        <w:ind w:left="4309" w:hanging="360"/>
      </w:pPr>
      <w:rPr>
        <w:rFonts w:ascii="Cambria Math" w:hAnsi="Cambria Math" w:cs="Cambria Math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5029" w:hanging="360"/>
      </w:pPr>
      <w:rPr>
        <w:rFonts w:ascii="Arial" w:hAnsi="Arial" w:cs="Arial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5749" w:hanging="360"/>
      </w:pPr>
      <w:rPr>
        <w:rFonts w:ascii="Calibri" w:hAnsi="Calibri" w:cs="Calibri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leader="none" w:pos="0"/>
        </w:tabs>
        <w:ind w:left="6469" w:hanging="360"/>
      </w:pPr>
      <w:rPr>
        <w:rFonts w:ascii="Cambria Math" w:hAnsi="Cambria Math" w:cs="Cambria Math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7189" w:hanging="360"/>
      </w:pPr>
      <w:rPr>
        <w:rFonts w:ascii="Arial" w:hAnsi="Arial" w:cs="Arial" w:hint="default"/>
      </w:rPr>
    </w:lvl>
  </w:abstractNum>
  <w:abstractNum w:abstractNumId="3">
    <w:nsid w:val="C0400C68"/>
    <w:multiLevelType w:val="hybridMultilevel"/>
    <w:lvl w:ilvl="0">
      <w:start w:val="1"/>
      <w:numFmt w:val="bullet"/>
      <w:suff w:val="tab"/>
      <w:lvlText w:val="−"/>
      <w:lvlJc w:val="left"/>
      <w:pPr>
        <w:tabs>
          <w:tab w:val="num" w:leader="none" w:pos="0"/>
        </w:tabs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leader="none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leader="none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leader="none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1E3BE7"/>
    <w:multiLevelType w:val="hybridMultilevel"/>
    <w:lvl w:ilvl="0">
      <w:start w:val="1"/>
      <w:numFmt w:val="bullet"/>
      <w:suff w:val="tab"/>
      <w:lvlText w:val=""/>
      <w:lvlJc w:val="left"/>
      <w:pPr>
        <w:tabs>
          <w:tab w:val="num" w:leader="none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leader="none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leader="none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leader="none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leader="none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leader="none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5">
    <w:nsid w:val="1460C2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644" w:hanging="360"/>
      </w:pPr>
      <w:rPr>
        <w:rFonts/>
      </w:rPr>
    </w:lvl>
    <w:lvl w:ilvl="1">
      <w:start w:val="3"/>
      <w:numFmt w:val="decimal"/>
      <w:suff w:val="tab"/>
      <w:lvlText w:val="%1.%2."/>
      <w:lvlJc w:val="left"/>
      <w:pPr>
        <w:tabs>
          <w:tab w:val="num" w:leader="none" w:pos="0"/>
        </w:tabs>
        <w:ind w:left="1107" w:hanging="540"/>
      </w:pPr>
      <w:rPr>
        <w:rFonts/>
      </w:rPr>
    </w:lvl>
    <w:lvl w:ilvl="2">
      <w:start w:val="2"/>
      <w:numFmt w:val="decimal"/>
      <w:suff w:val="tab"/>
      <w:lvlText w:val="%1.%2.%3."/>
      <w:lvlJc w:val="left"/>
      <w:pPr>
        <w:tabs>
          <w:tab w:val="num" w:leader="none" w:pos="0"/>
        </w:tabs>
        <w:ind w:left="1570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1853" w:hanging="72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2496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2779" w:hanging="108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3422" w:hanging="144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3705" w:hanging="144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4348" w:hanging="1800"/>
      </w:pPr>
      <w:rPr>
        <w:rFonts/>
      </w:rPr>
    </w:lvl>
  </w:abstractNum>
  <w:abstractNum w:abstractNumId="6">
    <w:nsid w:val="2088AD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644" w:hanging="360"/>
      </w:pPr>
      <w:rPr>
        <w:rFonts/>
      </w:rPr>
    </w:lvl>
    <w:lvl w:ilvl="1">
      <w:start w:val="1"/>
      <w:numFmt w:val="decimal"/>
      <w:suff w:val="tab"/>
      <w:lvlText w:val="%1.%2."/>
      <w:lvlJc w:val="left"/>
      <w:pPr>
        <w:tabs>
          <w:tab w:val="num" w:leader="none" w:pos="0"/>
        </w:tabs>
        <w:ind w:left="1620" w:hanging="360"/>
      </w:pPr>
      <w:rPr>
        <w:rFonts/>
      </w:rPr>
    </w:lvl>
    <w:lvl w:ilvl="2">
      <w:start w:val="1"/>
      <w:numFmt w:val="decimal"/>
      <w:suff w:val="tab"/>
      <w:lvlText w:val="%1.%2.%3."/>
      <w:lvlJc w:val="left"/>
      <w:pPr>
        <w:tabs>
          <w:tab w:val="num" w:leader="none" w:pos="0"/>
        </w:tabs>
        <w:ind w:left="2956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3932" w:hanging="72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5268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6244" w:hanging="108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7580" w:hanging="144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8556" w:hanging="144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9892" w:hanging="1800"/>
      </w:pPr>
      <w:rPr>
        <w:rFonts/>
      </w:rPr>
    </w:lvl>
  </w:abstractNum>
  <w:abstractNum w:abstractNumId="7">
    <w:nsid w:val="AEB84A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/>
      </w:rPr>
    </w:lvl>
    <w:lvl w:ilvl="1">
      <w:start w:val="1"/>
      <w:numFmt w:val="decimal"/>
      <w:suff w:val="tab"/>
      <w:lvlText w:val="%1.%2."/>
      <w:lvlJc w:val="left"/>
      <w:pPr>
        <w:tabs>
          <w:tab w:val="num" w:leader="none" w:pos="0"/>
        </w:tabs>
        <w:ind w:left="786" w:hanging="360"/>
      </w:pPr>
      <w:rPr>
        <w:rFonts/>
      </w:rPr>
    </w:lvl>
    <w:lvl w:ilvl="2">
      <w:start w:val="1"/>
      <w:numFmt w:val="decimal"/>
      <w:suff w:val="tab"/>
      <w:lvlText w:val="%1.%2.%3."/>
      <w:lvlJc w:val="left"/>
      <w:pPr>
        <w:tabs>
          <w:tab w:val="num" w:leader="none" w:pos="0"/>
        </w:tabs>
        <w:ind w:left="1800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2160" w:hanging="72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2880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3240" w:hanging="108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3960" w:hanging="144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4320" w:hanging="144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5040" w:hanging="1800"/>
      </w:pPr>
      <w:rPr>
        <w:rFonts/>
      </w:rPr>
    </w:lvl>
  </w:abstractNum>
  <w:abstractNum w:abstractNumId="8">
    <w:nsid w:val="A986D1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80" w:hanging="360"/>
      </w:pPr>
      <w:rPr>
        <w:rFonts/>
      </w:rPr>
    </w:lvl>
    <w:lvl w:ilvl="1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2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3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4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5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6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7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  <w:lvl w:ilvl="8">
      <w:start w:val="1"/>
      <w:numFmt w:val="decimal"/>
      <w:suff w:val="tab"/>
      <w:lvlJc w:val="left"/>
      <w:pPr>
        <w:tabs>
          <w:tab w:val="num" w:leader="none" w:pos="0"/>
        </w:tabs>
        <w:ind/>
      </w:pPr>
      <w:rPr>
        <w:rFonts/>
      </w:rPr>
    </w:lvl>
  </w:abstractNum>
  <w:abstractNum w:abstractNumId="9">
    <w:nsid w:val="4F9BE769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353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2073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793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513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4233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953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673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393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7113" w:hanging="180"/>
      </w:pPr>
      <w:rPr>
        <w:rFonts/>
      </w:rPr>
    </w:lvl>
  </w:abstractNum>
  <w:abstractNum w:abstractNumId="10">
    <w:nsid w:val="84CB0C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/>
      </w:rPr>
    </w:lvl>
    <w:lvl w:ilvl="1">
      <w:start w:val="2"/>
      <w:numFmt w:val="decimal"/>
      <w:suff w:val="tab"/>
      <w:lvlText w:val="%1.%2."/>
      <w:lvlJc w:val="left"/>
      <w:pPr>
        <w:tabs>
          <w:tab w:val="num" w:leader="none" w:pos="0"/>
        </w:tabs>
        <w:ind w:left="1080" w:hanging="720"/>
      </w:pPr>
      <w:rPr>
        <w:rFonts/>
      </w:rPr>
    </w:lvl>
    <w:lvl w:ilvl="2">
      <w:start w:val="2"/>
      <w:numFmt w:val="decimal"/>
      <w:suff w:val="tab"/>
      <w:lvlText w:val="%1.%2.%3."/>
      <w:lvlJc w:val="left"/>
      <w:pPr>
        <w:tabs>
          <w:tab w:val="num" w:leader="none" w:pos="0"/>
        </w:tabs>
        <w:ind w:left="1080" w:hanging="720"/>
      </w:pPr>
      <w:rPr>
        <w:rFonts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1440" w:hanging="1080"/>
      </w:pPr>
      <w:rPr>
        <w:rFonts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1440" w:hanging="1080"/>
      </w:pPr>
      <w:rPr>
        <w:rFonts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1800" w:hanging="1440"/>
      </w:pPr>
      <w:rPr>
        <w:rFonts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2160" w:hanging="1800"/>
      </w:pPr>
      <w:rPr>
        <w:rFonts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2160" w:hanging="1800"/>
      </w:pPr>
      <w:rPr>
        <w:rFonts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2520" w:hanging="2160"/>
      </w:pPr>
      <w:rPr>
        <w:rFonts/>
      </w:rPr>
    </w:lvl>
  </w:abstractNum>
  <w:abstractNum w:abstractNumId="11">
    <w:nsid w:val="5884D8FF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428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2148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868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588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4308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5028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748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468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7188" w:hanging="180"/>
      </w:pPr>
      <w:rPr>
        <w:rFonts/>
      </w:rPr>
    </w:lvl>
  </w:abstractNum>
  <w:abstractNum w:abstractNumId="12">
    <w:nsid w:val="82F26619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68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788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508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228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948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668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388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108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828" w:hanging="180"/>
      </w:pPr>
      <w:rPr>
        <w:rFonts/>
      </w:rPr>
    </w:lvl>
  </w:abstractNum>
  <w:abstractNum w:abstractNumId="13">
    <w:nsid w:val="074485F7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1069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789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509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3229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949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669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389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6109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829" w:hanging="180"/>
      </w:pPr>
      <w:rPr>
        <w:rFonts/>
      </w:rPr>
    </w:lvl>
  </w:abstractNum>
  <w:abstractNum w:abstractNumId="14">
    <w:nsid w:val="300CD1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ascii="Times New Roman Полужирный" w:hAnsi="Times New Roman Полужирный" w:cs="Times New Roman Полужирный" w:hint="default"/>
      </w:rPr>
    </w:lvl>
    <w:lvl w:ilvl="1">
      <w:start w:val="3"/>
      <w:numFmt w:val="decimal"/>
      <w:suff w:val="tab"/>
      <w:lvlText w:val="%1.%2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2">
      <w:start w:val="1"/>
      <w:numFmt w:val="decimal"/>
      <w:suff w:val="tab"/>
      <w:lvlText w:val="%1.%2.%3."/>
      <w:lvlJc w:val="left"/>
      <w:pPr>
        <w:tabs>
          <w:tab w:val="num" w:leader="none" w:pos="0"/>
        </w:tabs>
        <w:ind w:left="1080" w:hanging="720"/>
      </w:pPr>
      <w:rPr>
        <w:rFonts w:hint="default"/>
      </w:rPr>
    </w:lvl>
    <w:lvl w:ilvl="3">
      <w:start w:val="1"/>
      <w:numFmt w:val="decimal"/>
      <w:suff w:val="tab"/>
      <w:lvlText w:val="%1.%2.%3.%4."/>
      <w:lvlJc w:val="left"/>
      <w:pPr>
        <w:tabs>
          <w:tab w:val="num" w:leader="none" w:pos="0"/>
        </w:tabs>
        <w:ind w:left="1080" w:hanging="720"/>
      </w:pPr>
      <w:rPr>
        <w:rFonts w:hint="default"/>
      </w:rPr>
    </w:lvl>
    <w:lvl w:ilvl="4">
      <w:start w:val="1"/>
      <w:numFmt w:val="decimal"/>
      <w:suff w:val="tab"/>
      <w:lvlText w:val="%1.%2.%3.%4.%5."/>
      <w:lvlJc w:val="left"/>
      <w:pPr>
        <w:tabs>
          <w:tab w:val="num" w:leader="none" w:pos="0"/>
        </w:tabs>
        <w:ind w:left="1440" w:hanging="1080"/>
      </w:pPr>
      <w:rPr>
        <w:rFonts w:hint="default"/>
      </w:rPr>
    </w:lvl>
    <w:lvl w:ilvl="5">
      <w:start w:val="1"/>
      <w:numFmt w:val="decimal"/>
      <w:suff w:val="tab"/>
      <w:lvlText w:val="%1.%2.%3.%4.%5.%6."/>
      <w:lvlJc w:val="left"/>
      <w:pPr>
        <w:tabs>
          <w:tab w:val="num" w:leader="none" w:pos="0"/>
        </w:tabs>
        <w:ind w:left="1440" w:hanging="1080"/>
      </w:pPr>
      <w:rPr>
        <w:rFonts w:hint="default"/>
      </w:rPr>
    </w:lvl>
    <w:lvl w:ilvl="6">
      <w:start w:val="1"/>
      <w:numFmt w:val="decimal"/>
      <w:suff w:val="tab"/>
      <w:lvlText w:val="%1.%2.%3.%4.%5.%6.%7."/>
      <w:lvlJc w:val="left"/>
      <w:pPr>
        <w:tabs>
          <w:tab w:val="num" w:leader="none" w:pos="0"/>
        </w:tabs>
        <w:ind w:left="1800" w:hanging="1440"/>
      </w:pPr>
      <w:rPr>
        <w:rFonts w:hint="default"/>
      </w:rPr>
    </w:lvl>
    <w:lvl w:ilvl="7">
      <w:start w:val="1"/>
      <w:numFmt w:val="decimal"/>
      <w:suff w:val="tab"/>
      <w:lvlText w:val="%1.%2.%3.%4.%5.%6.%7.%8."/>
      <w:lvlJc w:val="left"/>
      <w:pPr>
        <w:tabs>
          <w:tab w:val="num" w:leader="none" w:pos="0"/>
        </w:tabs>
        <w:ind w:left="1800" w:hanging="1440"/>
      </w:pPr>
      <w:rPr>
        <w:rFonts w:hint="default"/>
      </w:rPr>
    </w:lvl>
    <w:lvl w:ilvl="8">
      <w:start w:val="1"/>
      <w:numFmt w:val="decimal"/>
      <w:suff w:val="tab"/>
      <w:lvlText w:val="%1.%2.%3.%4.%5.%6.%7.%8.%9."/>
      <w:lvlJc w:val="left"/>
      <w:pPr>
        <w:tabs>
          <w:tab w:val="num" w:leader="none" w:pos="0"/>
        </w:tabs>
        <w:ind w:left="2160" w:hanging="1800"/>
      </w:pPr>
      <w:rPr>
        <w:rFonts w:hint="default"/>
      </w:rPr>
    </w:lvl>
  </w:abstractNum>
  <w:abstractNum w:abstractNumId="15">
    <w:nsid w:val="95AAF84F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480" w:hanging="180"/>
      </w:pPr>
      <w:rPr>
        <w:rFonts/>
      </w:rPr>
    </w:lvl>
  </w:abstractNum>
  <w:abstractNum w:abstractNumId="16">
    <w:nsid w:val="7F9E1213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480" w:hanging="180"/>
      </w:pPr>
      <w:rPr>
        <w:rFonts/>
      </w:rPr>
    </w:lvl>
  </w:abstractNum>
  <w:abstractNum w:abstractNumId="17">
    <w:nsid w:val="0222A2BC"/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leader="none" w:pos="0"/>
        </w:tabs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leader="none" w:pos="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leader="none" w:pos="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leader="none" w:pos="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leader="none" w:pos="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leader="none" w:pos="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leader="none" w:pos="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leader="none" w:pos="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leader="none" w:pos="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</w:docDefaults>
  <w:style w:type="paragraph" w:default="1" w:styleId="Normal">
    <w:name w:val="Normal"/>
    <w:rPr>
      <w:rFonts w:ascii="Times New Roman" w:hAnsi="Times New Roman" w:eastAsia="Times New Roman" w:cs="Times New Roman"/>
      <w:sz w:val="24"/>
      <w:szCs w:val="24"/>
    </w:r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1">
    <w:link w:val="Heading1Char"/>
    <w:name w:val="heading 1"/>
    <w:qFormat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2">
    <w:link w:val="Heading2Char"/>
    <w:name w:val="heading 2"/>
    <w:qFormat/>
    <w:basedOn w:val="Normal"/>
    <w:pPr>
      <w:keepNext w:val="1"/>
      <w:spacing w:before="240" w:after="60"/>
    </w:pPr>
    <w:rPr>
      <w:rFonts w:ascii="Times New Roman" w:hAnsi="Times New Roman" w:eastAsia="Times New Roman" w:cs="Times New Roman"/>
      <w:lang w:val="x-none"/>
      <w:sz w:val="28"/>
      <w:szCs w:val="28"/>
      <w:b w:val="1"/>
      <w:bCs w:val="1"/>
    </w:rPr>
  </w:style>
  <w:style w:type="paragraph" w:styleId="3">
    <w:link w:val="Heading3Char"/>
    <w:name w:val="heading 3"/>
    <w:qFormat/>
    <w:basedOn w:val="Normal"/>
    <w:pPr>
      <w:keepNext w:val="1"/>
      <w:spacing w:before="240" w:after="60"/>
    </w:pPr>
    <w:rPr>
      <w:rFonts w:ascii="Times New Roman" w:hAnsi="Times New Roman" w:eastAsia="Times New Roman" w:cs="Times New Roman"/>
      <w:lang w:val="x-none"/>
      <w:sz w:val="26"/>
      <w:szCs w:val="26"/>
      <w:b w:val="1"/>
      <w:bCs w:val="1"/>
    </w:rPr>
  </w:style>
  <w:style w:type="paragraph" w:styleId="4">
    <w:link w:val="Heading4Char"/>
    <w:name w:val="heading 4"/>
    <w:qFormat/>
    <w:basedOn w:val="Normal"/>
    <w:pPr>
      <w:keepLines w:val="1"/>
      <w:spacing w:after="240" w:line="360" w:lineRule="auto"/>
    </w:pPr>
    <w:rPr>
      <w:sz w:val="24"/>
      <w:szCs w:val="24"/>
      <w:b w:val="0"/>
      <w:bCs w:val="0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table" w:customStyle="1" w:styleId="a1">
    <w:name w:val="a1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styleId="a4">
    <w:name w:val="List Paragraph"/>
    <w:basedOn w:val="Normal"/>
    <w:pPr>
      <w:contextualSpacing/>
      <w:ind w:left="720" w:right="0" w:firstLine="0"/>
    </w:pPr>
    <w:rPr/>
  </w:style>
  <w:style w:type="character">
    <w:name w:val="annotation reference"/>
    <w:rPr>
      <w:sz w:val="16"/>
      <w:szCs w:val="16"/>
    </w:rPr>
  </w:style>
  <w:style w:type="character">
    <w:name w:val="annotation text"/>
    <w:rPr>
      <w:sz w:val="20"/>
      <w:szCs w:val="20"/>
    </w:rPr>
  </w:style>
  <w:style w:type="character">
    <w:name w:val="Текст примечания Знак"/>
    <w:rPr>
      <w:sz w:val="20"/>
      <w:szCs w:val="20"/>
    </w:rPr>
  </w:style>
  <w:style w:type="character">
    <w:name w:val="annotation subject"/>
    <w:rPr>
      <w:b w:val="1"/>
      <w:bCs w:val="1"/>
    </w:rPr>
  </w:style>
  <w:style w:type="character">
    <w:name w:val="Тема примечания Знак"/>
    <w:rPr>
      <w:sz w:val="20"/>
      <w:szCs w:val="20"/>
      <w:b w:val="1"/>
      <w:bCs w:val="1"/>
    </w:rPr>
  </w:style>
  <w:style w:type="character">
    <w:name w:val="Revision"/>
    <w:rPr/>
  </w:style>
  <w:style w:type="paragraph" w:styleId="ac">
    <w:name w:val="header"/>
    <w:basedOn w:val="Normal"/>
    <w:pPr/>
    <w:rPr/>
  </w:style>
  <w:style w:type="paragraph" w:styleId="ae">
    <w:name w:val="footer"/>
    <w:basedOn w:val="Normal"/>
    <w:pPr/>
    <w:rPr/>
  </w:style>
  <w:style w:type="character">
    <w:name w:val="Hyperlink"/>
    <w:rPr>
      <w:color w:val="0563C1"/>
      <w:u w:val="single"/>
    </w:rPr>
  </w:style>
  <w:style w:type="character">
    <w:name w:val="Неразрешенное упоминание1"/>
    <w:rPr>
      <w:color w:val="605E5C"/>
    </w:rPr>
  </w:style>
  <w:style w:type="paragraph" w:styleId="ConsPlusNormal">
    <w:name w:val="ConsPlusNormal"/>
    <w:qFormat/>
    <w:basedOn w:val="Normal"/>
    <w:pPr/>
    <w:rPr>
      <w:rFonts w:ascii="Arial" w:hAnsi="Arial" w:eastAsia="Arial" w:cs="Arial"/>
      <w:sz w:val="20"/>
      <w:szCs w:val="20"/>
    </w:rPr>
  </w:style>
  <w:style w:type="character">
    <w:name w:val="footnote text"/>
    <w:qFormat/>
    <w:rPr>
      <w:rFonts w:ascii="Times New Roman" w:hAnsi="Times New Roman" w:eastAsia="Times New Roman" w:cs="Times New Roman"/>
      <w:lang w:val="x-none"/>
      <w:sz w:val="20"/>
      <w:szCs w:val="20"/>
    </w:rPr>
  </w:style>
  <w:style w:type="character">
    <w:name w:val="Текст сноски Знак"/>
    <w:rPr>
      <w:rFonts w:ascii="Times New Roman" w:hAnsi="Times New Roman" w:eastAsia="Times New Roman" w:cs="Times New Roman"/>
      <w:lang w:val="x-none"/>
      <w:sz w:val="20"/>
      <w:szCs w:val="20"/>
    </w:rPr>
  </w:style>
  <w:style w:type="character">
    <w:name w:val="footnote reference"/>
    <w:rPr>
      <w:rFonts w:ascii="Times New Roman" w:hAnsi="Times New Roman" w:eastAsia="Times New Roman" w:cs="Times New Roman"/>
      <w:vertAlign w:val="superscript"/>
    </w:rPr>
  </w:style>
  <w:style w:type="paragraph" w:styleId="af4">
    <w:name w:val="Body Text"/>
    <w:qFormat/>
    <w:basedOn w:val="Normal"/>
    <w:pPr>
      <w:jc w:val="both"/>
      <w:spacing w:before="120" w:after="120"/>
    </w:pPr>
    <w:rPr>
      <w:rFonts w:ascii="Times New Roman" w:hAnsi="Times New Roman" w:eastAsia="Times New Roman" w:cs="Times New Roman"/>
      <w:sz w:val="20"/>
      <w:szCs w:val="20"/>
    </w:rPr>
  </w:style>
  <w:style w:type="character">
    <w:name w:val="Основной текст Знак"/>
    <w:rPr>
      <w:rFonts w:ascii="Times New Roman" w:hAnsi="Times New Roman" w:eastAsia="Times New Roman" w:cs="Times New Roman"/>
      <w:sz w:val="24"/>
      <w:szCs w:val="24"/>
    </w:rPr>
  </w:style>
  <w:style w:type="character">
    <w:name w:val="Balloon Text"/>
    <w:rPr>
      <w:rFonts w:ascii="Segoe UI" w:hAnsi="Segoe UI" w:eastAsia="Segoe UI" w:cs="Segoe UI"/>
      <w:sz w:val="18"/>
      <w:szCs w:val="18"/>
    </w:rPr>
  </w:style>
  <w:style w:type="character">
    <w:name w:val="Текст выноски Знак"/>
    <w:rPr>
      <w:rFonts w:ascii="Segoe UI" w:hAnsi="Segoe UI" w:eastAsia="Segoe UI" w:cs="Segoe UI"/>
      <w:sz w:val="18"/>
      <w:szCs w:val="18"/>
    </w:rPr>
  </w:style>
  <w:style w:type="character">
    <w:name w:val="Заголовок 1 Знак"/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Default">
    <w:name w:val="Default"/>
    <w:basedOn w:val="Normal"/>
    <w:pPr/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af8">
    <w:name w:val="Subtitle"/>
    <w:qFormat/>
    <w:basedOn w:val="Normal"/>
    <w:pPr>
      <w:spacing w:after="160" w:line="259" w:lineRule="auto"/>
    </w:pPr>
    <w:rPr>
      <w:color w:val="5A5A5A"/>
    </w:rPr>
  </w:style>
  <w:style w:type="character">
    <w:name w:val="Подзаголовок Знак"/>
    <w:rPr>
      <w:color w:val="5A5A5A"/>
    </w:rPr>
  </w:style>
  <w:style w:type="character">
    <w:name w:val="FollowedHyperlink"/>
    <w:rPr>
      <w:color w:val="954F72"/>
      <w:u w:val="single"/>
    </w:rPr>
  </w:style>
  <w:style w:type="paragraph" w:styleId="15">
    <w:name w:val="toc 1"/>
    <w:basedOn w:val="Normal"/>
    <w:pPr>
      <w:spacing w:before="120" w:line="276" w:lineRule="auto"/>
    </w:pPr>
    <w:rPr>
      <w:rFonts w:ascii="Times New Roman" w:hAnsi="Times New Roman" w:eastAsia="Times New Roman" w:cs="Times New Roman"/>
      <w:b w:val="1"/>
      <w:bCs w:val="1"/>
    </w:rPr>
  </w:style>
  <w:style w:type="character">
    <w:name w:val="Заголовок 2 Знак"/>
    <w:rPr>
      <w:rFonts w:ascii="Times New Roman" w:hAnsi="Times New Roman" w:eastAsia="Times New Roman" w:cs="Times New Roman"/>
      <w:lang w:val="x-none"/>
      <w:sz w:val="24"/>
      <w:szCs w:val="24"/>
      <w:b w:val="1"/>
      <w:bCs w:val="1"/>
    </w:rPr>
  </w:style>
  <w:style w:type="character">
    <w:name w:val="Заголовок 3 Знак"/>
    <w:rPr>
      <w:rFonts w:ascii="Times New Roman" w:hAnsi="Times New Roman" w:eastAsia="Times New Roman" w:cs="Times New Roman"/>
      <w:lang w:val="x-none"/>
      <w:sz w:val="24"/>
      <w:szCs w:val="24"/>
      <w:b w:val="1"/>
      <w:bCs w:val="1"/>
    </w:rPr>
  </w:style>
  <w:style w:type="character">
    <w:name w:val="Заголовок 4 Знак"/>
    <w:rPr>
      <w:rFonts w:ascii="Times New Roman" w:hAnsi="Times New Roman" w:eastAsia="Times New Roman" w:cs="Times New Roman"/>
      <w:lang w:val="x-none"/>
      <w:sz w:val="24"/>
      <w:szCs w:val="24"/>
    </w:rPr>
  </w:style>
  <w:style w:type="table" w:customStyle="1" w:styleId="Table Normal">
    <w:name w:val="Table Normal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1">
    <w:name w:val="Table Normal1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2">
    <w:name w:val="Table Normal2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3">
    <w:name w:val="Table Normal3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4">
    <w:name w:val="Table Normal4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5">
    <w:name w:val="Table Normal5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6">
    <w:name w:val="Table Normal6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7">
    <w:name w:val="Table Normal7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8">
    <w:name w:val="Table Normal8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9">
    <w:name w:val="Table Normal9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paragraph" w:styleId="TableParagraph">
    <w:name w:val="Table Paragraph"/>
    <w:qFormat/>
    <w:basedOn w:val="Normal"/>
    <w:pPr/>
    <w:rPr>
      <w:rFonts w:ascii="Times New Roman" w:hAnsi="Times New Roman" w:eastAsia="Times New Roman" w:cs="Times New Roman"/>
    </w:rPr>
  </w:style>
  <w:style w:type="table" w:customStyle="1" w:styleId="Table Normal10">
    <w:name w:val="Table Normal10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11">
    <w:name w:val="Table Normal11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table" w:customStyle="1" w:styleId="Table Normal12">
    <w:name w:val="Table Normal12"/>
    <w:uiPriority w:val="99"/>
    <w:tblPr>
      <w:tblW w:w="0" w:type="auto"/>
      <w:tblInd w:w="0" w:type="dxa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character">
    <w:name w:val="Гиперссылка1"/>
    <w:rPr>
      <w:color w:val="0000FF"/>
      <w:u w:val="single"/>
    </w:rPr>
  </w:style>
  <w:style w:type="character">
    <w:name w:val="Просмотренная гиперссылка1"/>
    <w:rPr>
      <w:color w:val="800080"/>
      <w:u w:val="single"/>
    </w:rPr>
  </w:style>
  <w:style w:type="character">
    <w:name w:val="Emphasis"/>
    <w:rPr>
      <w:rFonts w:ascii="Times New Roman" w:hAnsi="Times New Roman" w:eastAsia="Times New Roman" w:cs="Times New Roman" w:hint="default"/>
      <w:i w:val="1"/>
      <w:iCs w:val="1"/>
    </w:rPr>
  </w:style>
  <w:style w:type="paragraph" w:styleId="msonormal0">
    <w:name w:val="msonormal"/>
    <w:basedOn w:val="Normal"/>
    <w:pPr>
      <w:spacing w:after="200" w:line="276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c">
    <w:name w:val="Normal (Web)"/>
    <w:qFormat/>
    <w:basedOn w:val="Normal"/>
    <w:pPr>
      <w:spacing w:after="200" w:line="276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21">
    <w:name w:val="toc 2"/>
    <w:basedOn w:val="Normal"/>
    <w:pPr>
      <w:ind w:left="240" w:right="0" w:firstLine="0"/>
      <w:spacing w:before="120"/>
    </w:pPr>
    <w:rPr>
      <w:rFonts w:ascii="Times New Roman" w:hAnsi="Times New Roman" w:eastAsia="Times New Roman" w:cs="Times New Roman"/>
      <w:sz w:val="24"/>
      <w:szCs w:val="24"/>
      <w:i w:val="1"/>
      <w:iCs w:val="1"/>
    </w:rPr>
  </w:style>
  <w:style w:type="paragraph" w:styleId="31">
    <w:name w:val="toc 3"/>
    <w:basedOn w:val="Normal"/>
    <w:pPr>
      <w:ind w:left="480" w:right="0" w:firstLine="0"/>
    </w:pPr>
    <w:rPr>
      <w:rFonts w:ascii="Times New Roman" w:hAnsi="Times New Roman" w:eastAsia="Times New Roman" w:cs="Times New Roman"/>
      <w:sz w:val="28"/>
      <w:szCs w:val="28"/>
    </w:rPr>
  </w:style>
  <w:style w:type="paragraph" w:styleId="41">
    <w:name w:val="toc 4"/>
    <w:basedOn w:val="Normal"/>
    <w:pPr>
      <w:ind w:left="720" w:right="0" w:firstLine="0"/>
    </w:pPr>
    <w:rPr>
      <w:rFonts w:ascii="Calibri" w:hAnsi="Calibri" w:eastAsia="Calibri" w:cs="Calibri"/>
      <w:sz w:val="20"/>
      <w:szCs w:val="20"/>
    </w:rPr>
  </w:style>
  <w:style w:type="paragraph" w:styleId="5">
    <w:name w:val="toc 5"/>
    <w:basedOn w:val="Normal"/>
    <w:pPr>
      <w:ind w:left="960" w:right="0" w:firstLine="0"/>
    </w:pPr>
    <w:rPr>
      <w:rFonts w:ascii="Calibri" w:hAnsi="Calibri" w:eastAsia="Calibri" w:cs="Calibri"/>
      <w:sz w:val="20"/>
      <w:szCs w:val="20"/>
    </w:rPr>
  </w:style>
  <w:style w:type="paragraph" w:styleId="6">
    <w:name w:val="toc 6"/>
    <w:basedOn w:val="Normal"/>
    <w:pPr>
      <w:ind w:left="1200" w:right="0" w:firstLine="0"/>
    </w:pPr>
    <w:rPr>
      <w:rFonts w:ascii="Calibri" w:hAnsi="Calibri" w:eastAsia="Calibri" w:cs="Calibri"/>
      <w:sz w:val="20"/>
      <w:szCs w:val="20"/>
    </w:rPr>
  </w:style>
  <w:style w:type="paragraph" w:styleId="7">
    <w:name w:val="toc 7"/>
    <w:basedOn w:val="Normal"/>
    <w:pPr>
      <w:ind w:left="1440" w:right="0" w:firstLine="0"/>
    </w:pPr>
    <w:rPr>
      <w:rFonts w:ascii="Calibri" w:hAnsi="Calibri" w:eastAsia="Calibri" w:cs="Calibri"/>
      <w:sz w:val="20"/>
      <w:szCs w:val="20"/>
    </w:rPr>
  </w:style>
  <w:style w:type="paragraph" w:styleId="8">
    <w:name w:val="toc 8"/>
    <w:basedOn w:val="Normal"/>
    <w:pPr>
      <w:ind w:left="1680" w:right="0" w:firstLine="0"/>
    </w:pPr>
    <w:rPr>
      <w:rFonts w:ascii="Calibri" w:hAnsi="Calibri" w:eastAsia="Calibri" w:cs="Calibri"/>
      <w:sz w:val="20"/>
      <w:szCs w:val="20"/>
    </w:rPr>
  </w:style>
  <w:style w:type="paragraph" w:styleId="9">
    <w:name w:val="toc 9"/>
    <w:basedOn w:val="Normal"/>
    <w:pPr>
      <w:ind w:left="1920" w:right="0" w:firstLine="0"/>
    </w:pPr>
    <w:rPr>
      <w:rFonts w:ascii="Calibri" w:hAnsi="Calibri" w:eastAsia="Calibri" w:cs="Calibri"/>
      <w:sz w:val="20"/>
      <w:szCs w:val="20"/>
    </w:rPr>
  </w:style>
  <w:style w:type="character">
    <w:name w:val="Нижний колонтитул Знак1"/>
    <w:rPr>
      <w:rFonts w:ascii="Calibri" w:hAnsi="Calibri" w:eastAsia="Calibri" w:cs="Calibri"/>
      <w:lang w:val="ru-RU"/>
    </w:rPr>
  </w:style>
  <w:style w:type="character">
    <w:name w:val="endnote text"/>
    <w:rPr>
      <w:rFonts w:ascii="Calibri" w:hAnsi="Calibri" w:eastAsia="Calibri" w:cs="Calibri"/>
      <w:lang w:val="x-none"/>
      <w:sz w:val="20"/>
      <w:szCs w:val="20"/>
    </w:rPr>
  </w:style>
  <w:style w:type="character">
    <w:name w:val="Текст концевой сноски Знак"/>
    <w:rPr>
      <w:rFonts w:ascii="Calibri" w:hAnsi="Calibri" w:eastAsia="Calibri" w:cs="Calibri"/>
      <w:lang w:val="x-none"/>
      <w:sz w:val="20"/>
      <w:szCs w:val="20"/>
    </w:rPr>
  </w:style>
  <w:style w:type="paragraph" w:styleId="22">
    <w:name w:val="List 2"/>
    <w:basedOn w:val="Normal"/>
    <w:pPr>
      <w:jc w:val="both"/>
      <w:ind w:left="720" w:right="0" w:firstLine="0" w:hanging="360"/>
      <w:spacing w:before="120" w:after="120"/>
    </w:pPr>
    <w:rPr>
      <w:rFonts w:ascii="Arial" w:hAnsi="Arial" w:eastAsia="Arial" w:cs="Arial"/>
      <w:sz w:val="20"/>
      <w:szCs w:val="20"/>
    </w:rPr>
  </w:style>
  <w:style w:type="paragraph" w:styleId="23">
    <w:name w:val="Body Text 2"/>
    <w:basedOn w:val="Normal"/>
    <w:pPr>
      <w:jc w:val="both"/>
    </w:pPr>
    <w:rPr>
      <w:rFonts w:ascii="Times New Roman" w:hAnsi="Times New Roman" w:eastAsia="Times New Roman" w:cs="Times New Roman"/>
      <w:lang w:val="x-none"/>
      <w:sz w:val="24"/>
      <w:szCs w:val="24"/>
    </w:rPr>
  </w:style>
  <w:style w:type="character">
    <w:name w:val="Основной текст 2 Знак"/>
    <w:rPr>
      <w:rFonts w:ascii="Times New Roman" w:hAnsi="Times New Roman" w:eastAsia="Times New Roman" w:cs="Times New Roman"/>
      <w:lang w:val="x-none"/>
      <w:sz w:val="24"/>
      <w:szCs w:val="24"/>
    </w:rPr>
  </w:style>
  <w:style w:type="paragraph" w:styleId="25">
    <w:name w:val="Body Text Indent 2"/>
    <w:basedOn w:val="Normal"/>
    <w:pPr>
      <w:ind w:left="283" w:right="0" w:firstLine="0"/>
      <w:spacing w:after="120" w:line="480" w:lineRule="auto"/>
    </w:pPr>
    <w:rPr>
      <w:rFonts w:ascii="Times New Roman" w:hAnsi="Times New Roman" w:eastAsia="Times New Roman" w:cs="Times New Roman"/>
      <w:lang w:val="x-none"/>
      <w:sz w:val="24"/>
      <w:szCs w:val="24"/>
    </w:rPr>
  </w:style>
  <w:style w:type="character">
    <w:name w:val="Основной текст с отступом 2 Знак"/>
    <w:rPr>
      <w:rFonts w:ascii="Times New Roman" w:hAnsi="Times New Roman" w:eastAsia="Times New Roman" w:cs="Times New Roman"/>
      <w:lang w:val="x-none"/>
      <w:sz w:val="24"/>
      <w:szCs w:val="24"/>
    </w:rPr>
  </w:style>
  <w:style w:type="paragraph" w:styleId="aff">
    <w:name w:val="Внимание"/>
    <w:basedOn w:val="Normal"/>
    <w:pPr>
      <w:jc w:val="both"/>
      <w:ind w:left="420" w:right="0" w:firstLine="300"/>
      <w:spacing w:before="24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Внимание: криминал!!"/>
    <w:rPr/>
  </w:style>
  <w:style w:type="character">
    <w:name w:val="Внимание: недобросовестность!"/>
    <w:rPr/>
  </w:style>
  <w:style w:type="paragraph" w:styleId="aff2">
    <w:name w:val="Дочерний элемент списка"/>
    <w:basedOn w:val="Normal"/>
    <w:pPr>
      <w:jc w:val="both"/>
      <w:spacing w:line="360" w:lineRule="auto"/>
    </w:pPr>
    <w:rPr>
      <w:rFonts w:ascii="Times New Roman" w:hAnsi="Times New Roman" w:eastAsia="Times New Roman" w:cs="Times New Roman"/>
      <w:color w:val="868381"/>
      <w:sz w:val="20"/>
      <w:szCs w:val="20"/>
    </w:rPr>
  </w:style>
  <w:style w:type="paragraph" w:styleId="aff3">
    <w:name w:val="Основное меню (преемственное)"/>
    <w:basedOn w:val="Normal"/>
    <w:pPr>
      <w:jc w:val="both"/>
      <w:ind w:left="0" w:right="0" w:firstLine="720"/>
      <w:spacing w:line="360" w:lineRule="auto"/>
    </w:pPr>
    <w:rPr>
      <w:rFonts w:ascii="Verdana" w:hAnsi="Verdana" w:eastAsia="Verdana" w:cs="Verdana"/>
    </w:rPr>
  </w:style>
  <w:style w:type="paragraph" w:styleId="1a">
    <w:name w:val="Заголовок1"/>
    <w:basedOn w:val="Normal"/>
    <w:pPr/>
    <w:rPr>
      <w:color w:val="0058A9"/>
      <w:b w:val="1"/>
      <w:bCs w:val="1"/>
    </w:rPr>
  </w:style>
  <w:style w:type="paragraph" w:styleId="aff4">
    <w:name w:val="Заголовок группы контролов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color w:val="000000"/>
      <w:sz w:val="24"/>
      <w:szCs w:val="24"/>
      <w:b w:val="1"/>
      <w:bCs w:val="1"/>
    </w:rPr>
  </w:style>
  <w:style w:type="paragraph" w:styleId="aff5">
    <w:name w:val="Заголовок для информации об изменениях"/>
    <w:basedOn w:val="Normal"/>
    <w:pPr>
      <w:keepNext w:val="1"/>
      <w:keepLines w:val="1"/>
      <w:spacing w:before="0" w:after="240" w:line="360" w:lineRule="auto"/>
    </w:pPr>
    <w:rPr>
      <w:lang w:val="x-none"/>
      <w:sz w:val="18"/>
      <w:szCs w:val="18"/>
      <w:b w:val="0"/>
      <w:bCs w:val="0"/>
    </w:rPr>
  </w:style>
  <w:style w:type="paragraph" w:styleId="aff6">
    <w:name w:val="Заголовок распахивающейся части диалога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color w:val="000080"/>
      <w:i w:val="1"/>
      <w:iCs w:val="1"/>
    </w:rPr>
  </w:style>
  <w:style w:type="paragraph" w:styleId="aff7">
    <w:name w:val="Заголовок статьи"/>
    <w:basedOn w:val="Normal"/>
    <w:pPr>
      <w:jc w:val="both"/>
      <w:ind w:left="1612" w:right="0" w:firstLine="0" w:hanging="892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8">
    <w:name w:val="Заголовок ЭР (левое окно)"/>
    <w:basedOn w:val="Normal"/>
    <w:pPr>
      <w:jc w:val="center"/>
      <w:spacing w:before="300" w:after="250" w:line="360" w:lineRule="auto"/>
    </w:pPr>
    <w:rPr>
      <w:rFonts w:ascii="Times New Roman" w:hAnsi="Times New Roman" w:eastAsia="Times New Roman" w:cs="Times New Roman"/>
      <w:color w:val="26282F"/>
      <w:sz w:val="26"/>
      <w:szCs w:val="26"/>
      <w:b w:val="1"/>
      <w:bCs w:val="1"/>
    </w:rPr>
  </w:style>
  <w:style w:type="paragraph" w:styleId="aff9">
    <w:name w:val="Заголовок ЭР (правое окно)"/>
    <w:basedOn w:val="Normal"/>
    <w:pPr>
      <w:jc w:val="left"/>
      <w:spacing w:after="0"/>
    </w:pPr>
    <w:rPr/>
  </w:style>
  <w:style w:type="character">
    <w:name w:val="Интерактивный заголовок"/>
    <w:rPr>
      <w:u w:val="single"/>
    </w:rPr>
  </w:style>
  <w:style w:type="paragraph" w:styleId="affb">
    <w:name w:val="Текст информации об изменениях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color w:val="353842"/>
      <w:sz w:val="18"/>
      <w:szCs w:val="18"/>
    </w:rPr>
  </w:style>
  <w:style w:type="paragraph" w:styleId="affc">
    <w:name w:val="Информация об изменениях"/>
    <w:basedOn w:val="Normal"/>
    <w:pPr>
      <w:ind w:left="360" w:right="0" w:firstLine="0"/>
      <w:spacing w:before="180"/>
    </w:pPr>
    <w:rPr/>
  </w:style>
  <w:style w:type="paragraph" w:styleId="affd">
    <w:name w:val="Текст (справка)"/>
    <w:basedOn w:val="Normal"/>
    <w:pPr>
      <w:ind w:left="170" w:right="0" w:firstLine="0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e">
    <w:name w:val="Комментарий"/>
    <w:basedOn w:val="Normal"/>
    <w:pPr>
      <w:jc w:val="both"/>
      <w:spacing w:before="75"/>
    </w:pPr>
    <w:rPr>
      <w:color w:val="353842"/>
    </w:rPr>
  </w:style>
  <w:style w:type="character">
    <w:name w:val="Информация об изменениях документа"/>
    <w:rPr>
      <w:i w:val="1"/>
      <w:iCs w:val="1"/>
    </w:rPr>
  </w:style>
  <w:style w:type="paragraph" w:styleId="afff0">
    <w:name w:val="Текст (лев. подпись)"/>
    <w:basedOn w:val="Normal"/>
    <w:pPr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Колонтитул (левый)"/>
    <w:rPr>
      <w:sz w:val="14"/>
      <w:szCs w:val="14"/>
    </w:rPr>
  </w:style>
  <w:style w:type="paragraph" w:styleId="afff2">
    <w:name w:val="Текст (прав. подпись)"/>
    <w:basedOn w:val="Normal"/>
    <w:pPr>
      <w:jc w:val="right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Колонтитул (правый)"/>
    <w:rPr>
      <w:sz w:val="14"/>
      <w:szCs w:val="14"/>
    </w:rPr>
  </w:style>
  <w:style w:type="paragraph" w:styleId="afff4">
    <w:name w:val="Комментарий пользователя"/>
    <w:basedOn w:val="Normal"/>
    <w:pPr>
      <w:jc w:val="left"/>
    </w:pPr>
    <w:rPr/>
  </w:style>
  <w:style w:type="character">
    <w:name w:val="Куда обратиться?"/>
    <w:rPr/>
  </w:style>
  <w:style w:type="paragraph" w:styleId="afff6">
    <w:name w:val="Моноширинный"/>
    <w:basedOn w:val="Normal"/>
    <w:pPr>
      <w:spacing w:line="360" w:lineRule="auto"/>
    </w:pPr>
    <w:rPr>
      <w:rFonts w:ascii="Courier New" w:hAnsi="Courier New" w:eastAsia="Courier New" w:cs="Courier New"/>
      <w:sz w:val="24"/>
      <w:szCs w:val="24"/>
    </w:rPr>
  </w:style>
  <w:style w:type="paragraph" w:styleId="afff7">
    <w:name w:val="Напишите нам"/>
    <w:basedOn w:val="Normal"/>
    <w:pPr>
      <w:jc w:val="both"/>
      <w:ind w:left="180" w:right="0" w:firstLine="0"/>
      <w:spacing w:before="90" w:after="90" w:line="36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afff8">
    <w:name w:val="Необходимые документы"/>
    <w:basedOn w:val="Normal"/>
    <w:pPr>
      <w:ind w:left="0" w:right="0" w:firstLine="118"/>
    </w:pPr>
    <w:rPr/>
  </w:style>
  <w:style w:type="paragraph" w:styleId="afff9">
    <w:name w:val="Нормальный (таблица)"/>
    <w:basedOn w:val="Normal"/>
    <w:pPr>
      <w:jc w:val="both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a">
    <w:name w:val="Таблицы (моноширинный)"/>
    <w:basedOn w:val="Normal"/>
    <w:pPr>
      <w:spacing w:line="360" w:lineRule="auto"/>
    </w:pPr>
    <w:rPr>
      <w:rFonts w:ascii="Courier New" w:hAnsi="Courier New" w:eastAsia="Courier New" w:cs="Courier New"/>
      <w:sz w:val="24"/>
      <w:szCs w:val="24"/>
    </w:rPr>
  </w:style>
  <w:style w:type="paragraph" w:styleId="afffb">
    <w:name w:val="Оглавление"/>
    <w:basedOn w:val="Normal"/>
    <w:pPr>
      <w:ind w:left="140" w:right="0" w:firstLine="0"/>
    </w:pPr>
    <w:rPr/>
  </w:style>
  <w:style w:type="character">
    <w:name w:val="Переменная часть"/>
    <w:rPr>
      <w:sz w:val="18"/>
      <w:szCs w:val="18"/>
    </w:rPr>
  </w:style>
  <w:style w:type="paragraph" w:styleId="afffd">
    <w:name w:val="Подвал для информации об изменениях"/>
    <w:basedOn w:val="Normal"/>
    <w:pPr>
      <w:keepNext w:val="1"/>
      <w:keepLines w:val="1"/>
      <w:spacing w:before="480" w:after="240" w:line="360" w:lineRule="auto"/>
    </w:pPr>
    <w:rPr>
      <w:lang w:val="x-none"/>
      <w:sz w:val="18"/>
      <w:szCs w:val="18"/>
      <w:b w:val="0"/>
      <w:bCs w:val="0"/>
    </w:rPr>
  </w:style>
  <w:style w:type="character">
    <w:name w:val="Подзаголовок для информации об изменениях"/>
    <w:rPr>
      <w:b w:val="1"/>
      <w:bCs w:val="1"/>
    </w:rPr>
  </w:style>
  <w:style w:type="paragraph" w:styleId="affff">
    <w:name w:val="Подчёркнуный текст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Постоянная часть"/>
    <w:rPr>
      <w:sz w:val="20"/>
      <w:szCs w:val="20"/>
    </w:rPr>
  </w:style>
  <w:style w:type="paragraph" w:styleId="affff1">
    <w:name w:val="Прижатый влево"/>
    <w:basedOn w:val="Normal"/>
    <w:pPr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Пример."/>
    <w:rPr/>
  </w:style>
  <w:style w:type="character">
    <w:name w:val="Примечание."/>
    <w:rPr/>
  </w:style>
  <w:style w:type="paragraph" w:styleId="affff4">
    <w:name w:val="Словарная статья"/>
    <w:basedOn w:val="Normal"/>
    <w:pPr>
      <w:jc w:val="both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f5">
    <w:name w:val="Ссылка на официальную публикацию"/>
    <w:basedOn w:val="Normal"/>
    <w:pPr>
      <w:jc w:val="both"/>
      <w:ind w:left="0" w:right="0" w:firstLine="720"/>
      <w:spacing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f6">
    <w:name w:val="Текст в таблице"/>
    <w:basedOn w:val="Normal"/>
    <w:pPr>
      <w:ind w:left="0" w:right="0" w:firstLine="500"/>
    </w:pPr>
    <w:rPr/>
  </w:style>
  <w:style w:type="paragraph" w:styleId="affff7">
    <w:name w:val="Текст ЭР (см. также)"/>
    <w:basedOn w:val="Normal"/>
    <w:pPr>
      <w:spacing w:before="200" w:line="36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affff8">
    <w:name w:val="Технический комментарий"/>
    <w:basedOn w:val="Normal"/>
    <w:pPr>
      <w:spacing w:line="360" w:lineRule="auto"/>
    </w:pPr>
    <w:rPr>
      <w:rFonts w:ascii="Times New Roman" w:hAnsi="Times New Roman" w:eastAsia="Times New Roman" w:cs="Times New Roman"/>
      <w:color w:val="463F31"/>
      <w:sz w:val="24"/>
      <w:szCs w:val="24"/>
    </w:rPr>
  </w:style>
  <w:style w:type="paragraph" w:styleId="affff9">
    <w:name w:val="Формула"/>
    <w:basedOn w:val="Normal"/>
    <w:pPr>
      <w:jc w:val="both"/>
      <w:ind w:left="420" w:right="0" w:firstLine="300"/>
      <w:spacing w:before="240" w:after="24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affffa">
    <w:name w:val="Центрированный (таблица)"/>
    <w:basedOn w:val="Normal"/>
    <w:pPr>
      <w:jc w:val="center"/>
    </w:pPr>
    <w:rPr/>
  </w:style>
  <w:style w:type="paragraph" w:styleId="-">
    <w:name w:val="ЭР-содержание (правое окно)"/>
    <w:basedOn w:val="Normal"/>
    <w:pPr>
      <w:spacing w:before="300" w:line="36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s1">
    <w:name w:val="s_1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character">
    <w:name w:val="page number"/>
    <w:rPr>
      <w:rFonts w:ascii="Times New Roman" w:hAnsi="Times New Roman" w:eastAsia="Times New Roman" w:cs="Times New Roman" w:hint="default"/>
    </w:rPr>
  </w:style>
  <w:style w:type="character">
    <w:name w:val="endnote reference"/>
    <w:rPr>
      <w:rFonts w:ascii="Times New Roman" w:hAnsi="Times New Roman" w:eastAsia="Times New Roman" w:cs="Times New Roman" w:hint="default"/>
      <w:vertAlign w:val="superscript"/>
    </w:rPr>
  </w:style>
  <w:style w:type="character">
    <w:name w:val="Footnote Text Char"/>
    <w:rPr>
      <w:rFonts w:ascii="Times New Roman" w:hAnsi="Times New Roman" w:eastAsia="Times New Roman" w:cs="Times New Roman" w:hint="default"/>
      <w:lang w:val="x-none"/>
      <w:sz w:val="20"/>
      <w:szCs w:val="20"/>
    </w:rPr>
  </w:style>
  <w:style w:type="character">
    <w:name w:val="Текст примечания Знак11"/>
    <w:rPr>
      <w:rFonts w:ascii="Times New Roman" w:hAnsi="Times New Roman" w:eastAsia="Times New Roman" w:cs="Times New Roman" w:hint="default"/>
      <w:sz w:val="20"/>
      <w:szCs w:val="20"/>
    </w:rPr>
  </w:style>
  <w:style w:type="character">
    <w:name w:val="Текст примечания Знак1"/>
    <w:rPr>
      <w:rFonts w:ascii="Times New Roman" w:hAnsi="Times New Roman" w:eastAsia="Times New Roman" w:cs="Times New Roman" w:hint="default"/>
      <w:sz w:val="20"/>
      <w:szCs w:val="20"/>
    </w:rPr>
  </w:style>
  <w:style w:type="character">
    <w:name w:val="Тема примечания Знак11"/>
    <w:rPr>
      <w:rFonts w:ascii="Times New Roman" w:hAnsi="Times New Roman" w:eastAsia="Times New Roman" w:cs="Times New Roman" w:hint="default"/>
      <w:sz w:val="20"/>
      <w:szCs w:val="20"/>
      <w:b w:val="1"/>
      <w:bCs w:val="1"/>
    </w:rPr>
  </w:style>
  <w:style w:type="character">
    <w:name w:val="Тема примечания Знак1"/>
    <w:rPr>
      <w:rFonts w:ascii="Times New Roman" w:hAnsi="Times New Roman" w:eastAsia="Times New Roman" w:cs="Times New Roman" w:hint="default"/>
      <w:sz w:val="20"/>
      <w:szCs w:val="20"/>
      <w:b w:val="1"/>
      <w:bCs w:val="1"/>
    </w:rPr>
  </w:style>
  <w:style w:type="character">
    <w:name w:val="Цветовое выделение"/>
    <w:rPr>
      <w:color w:val="26282F"/>
      <w:b w:val="1"/>
      <w:bCs w:val="1"/>
    </w:rPr>
  </w:style>
  <w:style w:type="character">
    <w:name w:val="Гипертекстовая ссылка"/>
    <w:rPr>
      <w:color w:val="106BBE"/>
      <w:b w:val="1"/>
      <w:bCs w:val="1"/>
    </w:rPr>
  </w:style>
  <w:style w:type="character">
    <w:name w:val="Активная гипертекстовая ссылка"/>
    <w:rPr>
      <w:color w:val="106BBE"/>
      <w:b w:val="1"/>
      <w:bCs w:val="1"/>
      <w:u w:val="single"/>
    </w:rPr>
  </w:style>
  <w:style w:type="character">
    <w:name w:val="Выделение для Базового Поиска"/>
    <w:rPr>
      <w:color w:val="0058A9"/>
      <w:b w:val="1"/>
      <w:bCs w:val="1"/>
    </w:rPr>
  </w:style>
  <w:style w:type="character">
    <w:name w:val="Выделение для Базового Поиска (курсив)"/>
    <w:rPr>
      <w:color w:val="0058A9"/>
      <w:b w:val="1"/>
      <w:bCs w:val="1"/>
      <w:i w:val="1"/>
      <w:iCs w:val="1"/>
    </w:rPr>
  </w:style>
  <w:style w:type="character">
    <w:name w:val="Заголовок своего сообщения"/>
    <w:rPr>
      <w:color w:val="26282F"/>
      <w:b w:val="1"/>
      <w:bCs w:val="1"/>
    </w:rPr>
  </w:style>
  <w:style w:type="character">
    <w:name w:val="Заголовок чужого сообщения"/>
    <w:rPr>
      <w:color w:val="FF0000"/>
      <w:b w:val="1"/>
      <w:bCs w:val="1"/>
    </w:rPr>
  </w:style>
  <w:style w:type="character">
    <w:name w:val="Найденные слова"/>
    <w:rPr>
      <w:color w:val="26282F"/>
      <w:b w:val="1"/>
      <w:bCs w:val="1"/>
    </w:rPr>
  </w:style>
  <w:style w:type="character">
    <w:name w:val="Не вступил в силу"/>
    <w:rPr>
      <w:color w:val="000000"/>
      <w:b w:val="1"/>
      <w:bCs w:val="1"/>
    </w:rPr>
  </w:style>
  <w:style w:type="character">
    <w:name w:val="Опечатки"/>
    <w:rPr>
      <w:color w:val="FF0000"/>
    </w:rPr>
  </w:style>
  <w:style w:type="character">
    <w:name w:val="Сравнение редакций"/>
    <w:rPr>
      <w:color w:val="26282F"/>
      <w:b w:val="1"/>
      <w:bCs w:val="1"/>
    </w:rPr>
  </w:style>
  <w:style w:type="character">
    <w:name w:val="Сравнение редакций. Добавленный фрагмент"/>
    <w:rPr>
      <w:color w:val="000000"/>
    </w:rPr>
  </w:style>
  <w:style w:type="character">
    <w:name w:val="Сравнение редакций. Удаленный фрагмент"/>
    <w:rPr>
      <w:color w:val="000000"/>
    </w:rPr>
  </w:style>
  <w:style w:type="character">
    <w:name w:val="Ссылка на утративший силу документ"/>
    <w:rPr>
      <w:color w:val="749232"/>
      <w:b w:val="1"/>
      <w:bCs w:val="1"/>
    </w:rPr>
  </w:style>
  <w:style w:type="character">
    <w:name w:val="Утратил силу"/>
    <w:rPr>
      <w:color w:val="666600"/>
      <w:b w:val="1"/>
      <w:bCs w:val="1"/>
      <w:strike w:val="1"/>
    </w:rPr>
  </w:style>
  <w:style w:type="character">
    <w:name w:val="Обычный (Интернет) Знак"/>
    <w:rPr>
      <w:rFonts w:ascii="Times New Roman" w:hAnsi="Times New Roman" w:eastAsia="Times New Roman" w:cs="Times New Roman" w:hint="default"/>
      <w:lang w:val="en-US"/>
      <w:sz w:val="24"/>
      <w:szCs w:val="24"/>
    </w:rPr>
  </w:style>
  <w:style w:type="paragraph" w:styleId="ConsPlusNonformat">
    <w:name w:val="ConsPlusNonformat"/>
    <w:basedOn w:val="Normal"/>
    <w:pPr/>
    <w:rPr>
      <w:rFonts w:ascii="Courier New" w:hAnsi="Courier New" w:eastAsia="Courier New" w:cs="Courier New"/>
      <w:sz w:val="20"/>
      <w:szCs w:val="20"/>
    </w:rPr>
  </w:style>
  <w:style w:type="table" w:customStyle="1" w:styleId="Table Normal13">
    <w:name w:val="Table Normal13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</w:tblPr>
  </w:style>
  <w:style w:type="character">
    <w:name w:val="Strong"/>
    <w:rPr>
      <w:b w:val="1"/>
      <w:bCs w:val="1"/>
    </w:rPr>
  </w:style>
  <w:style w:type="character">
    <w:name w:val="Subtle Emphasis"/>
    <w:rPr>
      <w:color w:val="404040"/>
      <w:i w:val="1"/>
      <w:iCs w:val="1"/>
    </w:rPr>
  </w:style>
  <w:style w:type="paragraph" w:styleId="affffff0">
    <w:name w:val="TOC Heading"/>
    <w:qFormat/>
    <w:basedOn w:val="Normal"/>
    <w:pPr>
      <w:keepNext w:val="1"/>
      <w:keepLines w:val="1"/>
      <w:ind w:left="0" w:right="0" w:firstLine="709"/>
      <w:spacing w:before="240" w:after="0" w:line="259" w:lineRule="auto"/>
    </w:pPr>
    <w:rPr>
      <w:rFonts w:ascii="@Batang" w:hAnsi="@Batang" w:eastAsia="@Batang" w:cs="@Batang"/>
      <w:color w:val="2F5496"/>
      <w:b w:val="0"/>
      <w:bCs w:val="0"/>
    </w:rPr>
  </w:style>
  <w:style w:type="paragraph" w:styleId="affffff1">
    <w:name w:val="Title"/>
    <w:qFormat/>
    <w:basedOn w:val="Normal"/>
    <w:pPr>
      <w:ind w:left="0" w:right="0" w:firstLine="709"/>
      <w:spacing w:after="120" w:line="276" w:lineRule="auto"/>
    </w:pPr>
    <w:rPr>
      <w:rFonts w:ascii="Segoe UI" w:hAnsi="Segoe UI" w:eastAsia="Segoe UI" w:cs="Segoe UI"/>
      <w:sz w:val="24"/>
      <w:szCs w:val="24"/>
    </w:rPr>
  </w:style>
  <w:style w:type="character">
    <w:name w:val="Заголовок Знак"/>
    <w:rPr>
      <w:sz w:val="56"/>
      <w:szCs w:val="56"/>
    </w:rPr>
  </w:style>
  <w:style w:type="character">
    <w:name w:val="Заголовок Знак2"/>
    <w:rPr>
      <w:rFonts w:ascii="Segoe UI" w:hAnsi="Segoe UI" w:eastAsia="Segoe UI" w:cs="Segoe UI"/>
      <w:sz w:val="24"/>
      <w:szCs w:val="24"/>
    </w:rPr>
  </w:style>
  <w:style w:type="paragraph" w:styleId="120">
    <w:name w:val="таблСлева12"/>
    <w:qFormat/>
    <w:basedOn w:val="Normal"/>
    <w:pPr/>
    <w:rPr>
      <w:rFonts w:ascii="Segoe UI" w:hAnsi="Segoe UI" w:eastAsia="Segoe UI" w:cs="Segoe UI"/>
      <w:sz w:val="28"/>
      <w:szCs w:val="28"/>
    </w:rPr>
  </w:style>
  <w:style w:type="paragraph" w:styleId="s16">
    <w:name w:val="s_16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character">
    <w:name w:val="Неразрешенное упоминание2"/>
    <w:rPr>
      <w:color w:val="605E5C"/>
    </w:rPr>
  </w:style>
  <w:style w:type="character">
    <w:name w:val="Основной текст (2)_"/>
    <w:rPr>
      <w:sz w:val="28"/>
      <w:szCs w:val="28"/>
    </w:rPr>
  </w:style>
  <w:style w:type="paragraph" w:styleId="2b">
    <w:name w:val="Основной текст (2)"/>
    <w:basedOn w:val="Normal"/>
    <w:pPr>
      <w:jc w:val="both"/>
      <w:spacing w:before="360" w:line="240" w:lineRule="atLeast"/>
    </w:pPr>
    <w:rPr>
      <w:sz w:val="28"/>
      <w:szCs w:val="28"/>
    </w:rPr>
  </w:style>
  <w:style w:type="character">
    <w:name w:val="c7"/>
    <w:rPr>
      <w:rFonts w:ascii="Times New Roman" w:hAnsi="Times New Roman" w:eastAsia="Times New Roman" w:cs="Times New Roman"/>
    </w:rPr>
  </w:style>
  <w:style w:type="paragraph" w:styleId="xl63">
    <w:name w:val="xl63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64">
    <w:name w:val="xl64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65">
    <w:name w:val="xl65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66">
    <w:name w:val="xl66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67">
    <w:name w:val="xl67"/>
    <w:basedOn w:val="Normal"/>
    <w:pPr>
      <w:jc w:val="both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68">
    <w:name w:val="xl6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69">
    <w:name w:val="xl69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0">
    <w:name w:val="xl70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1">
    <w:name w:val="xl71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72">
    <w:name w:val="xl72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73">
    <w:name w:val="xl7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4">
    <w:name w:val="xl74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5">
    <w:name w:val="xl7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</w:rPr>
  </w:style>
  <w:style w:type="paragraph" w:styleId="xl76">
    <w:name w:val="xl76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</w:rPr>
  </w:style>
  <w:style w:type="paragraph" w:styleId="xl77">
    <w:name w:val="xl7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8">
    <w:name w:val="xl78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79">
    <w:name w:val="xl79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0">
    <w:name w:val="xl80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81">
    <w:name w:val="xl81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82">
    <w:name w:val="xl82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83">
    <w:name w:val="xl83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4">
    <w:name w:val="xl84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5">
    <w:name w:val="xl85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86">
    <w:name w:val="xl8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87">
    <w:name w:val="xl8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88">
    <w:name w:val="xl8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89">
    <w:name w:val="xl89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90">
    <w:name w:val="xl90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91">
    <w:name w:val="xl91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92">
    <w:name w:val="xl92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93">
    <w:name w:val="xl93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94">
    <w:name w:val="xl94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95">
    <w:name w:val="xl95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24"/>
      <w:szCs w:val="24"/>
    </w:rPr>
  </w:style>
  <w:style w:type="paragraph" w:styleId="xl96">
    <w:name w:val="xl96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97">
    <w:name w:val="xl97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24"/>
      <w:szCs w:val="24"/>
    </w:rPr>
  </w:style>
  <w:style w:type="paragraph" w:styleId="xl98">
    <w:name w:val="xl98"/>
    <w:basedOn w:val="Normal"/>
    <w:pPr>
      <w:spacing w:before="100" w:after="100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99">
    <w:name w:val="xl99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00">
    <w:name w:val="xl100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01">
    <w:name w:val="xl101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102">
    <w:name w:val="xl102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3">
    <w:name w:val="xl10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04">
    <w:name w:val="xl104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05">
    <w:name w:val="xl10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06">
    <w:name w:val="xl10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07">
    <w:name w:val="xl10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8">
    <w:name w:val="xl108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9">
    <w:name w:val="xl109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10">
    <w:name w:val="xl11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11">
    <w:name w:val="xl11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2">
    <w:name w:val="xl112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3">
    <w:name w:val="xl11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4">
    <w:name w:val="xl114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15">
    <w:name w:val="xl11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16">
    <w:name w:val="xl116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17">
    <w:name w:val="xl117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18">
    <w:name w:val="xl118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19">
    <w:name w:val="xl119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120">
    <w:name w:val="xl12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21">
    <w:name w:val="xl121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22">
    <w:name w:val="xl122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</w:rPr>
  </w:style>
  <w:style w:type="paragraph" w:styleId="xl123">
    <w:name w:val="xl12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24">
    <w:name w:val="xl12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25">
    <w:name w:val="xl125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26">
    <w:name w:val="xl12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27">
    <w:name w:val="xl127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28">
    <w:name w:val="xl12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29">
    <w:name w:val="xl129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  <w:i w:val="1"/>
      <w:iCs w:val="1"/>
    </w:rPr>
  </w:style>
  <w:style w:type="paragraph" w:styleId="xl130">
    <w:name w:val="xl13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1">
    <w:name w:val="xl131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2">
    <w:name w:val="xl132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33">
    <w:name w:val="xl133"/>
    <w:basedOn w:val="Normal"/>
    <w:pPr>
      <w:spacing w:before="100" w:after="100"/>
    </w:pPr>
    <w:rPr>
      <w:rFonts w:ascii="Times New Roman" w:hAnsi="Times New Roman" w:eastAsia="Times New Roman" w:cs="Times New Roman"/>
      <w:color w:val="FFFFFF"/>
      <w:sz w:val="24"/>
      <w:szCs w:val="24"/>
    </w:rPr>
  </w:style>
  <w:style w:type="paragraph" w:styleId="xl134">
    <w:name w:val="xl134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35">
    <w:name w:val="xl13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6">
    <w:name w:val="xl136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37">
    <w:name w:val="xl13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38">
    <w:name w:val="xl13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39">
    <w:name w:val="xl139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40">
    <w:name w:val="xl140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41">
    <w:name w:val="xl141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42">
    <w:name w:val="xl142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3">
    <w:name w:val="xl143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4">
    <w:name w:val="xl14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5">
    <w:name w:val="xl145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46">
    <w:name w:val="xl146"/>
    <w:basedOn w:val="Normal"/>
    <w:pPr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  <w:b w:val="1"/>
      <w:bCs w:val="1"/>
    </w:rPr>
  </w:style>
  <w:style w:type="paragraph" w:styleId="xl147">
    <w:name w:val="xl14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8">
    <w:name w:val="xl148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49">
    <w:name w:val="xl149"/>
    <w:basedOn w:val="Normal"/>
    <w:pPr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50">
    <w:name w:val="xl15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1">
    <w:name w:val="xl15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2">
    <w:name w:val="xl152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53">
    <w:name w:val="xl15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4">
    <w:name w:val="xl15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5">
    <w:name w:val="xl15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56">
    <w:name w:val="xl15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xl157">
    <w:name w:val="xl15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24"/>
      <w:szCs w:val="24"/>
      <w:b w:val="1"/>
      <w:bCs w:val="1"/>
    </w:rPr>
  </w:style>
  <w:style w:type="paragraph" w:styleId="xl158">
    <w:name w:val="xl15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59">
    <w:name w:val="xl159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0">
    <w:name w:val="xl16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1">
    <w:name w:val="xl16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2">
    <w:name w:val="xl162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3">
    <w:name w:val="xl16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6"/>
      <w:szCs w:val="16"/>
      <w:b w:val="1"/>
      <w:bCs w:val="1"/>
    </w:rPr>
  </w:style>
  <w:style w:type="paragraph" w:styleId="xl164">
    <w:name w:val="xl16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65">
    <w:name w:val="xl165"/>
    <w:basedOn w:val="Normal"/>
    <w:pPr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66">
    <w:name w:val="xl16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b w:val="1"/>
      <w:bCs w:val="1"/>
    </w:rPr>
  </w:style>
  <w:style w:type="paragraph" w:styleId="xl167">
    <w:name w:val="xl16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b w:val="1"/>
      <w:bCs w:val="1"/>
    </w:rPr>
  </w:style>
  <w:style w:type="paragraph" w:styleId="xl168">
    <w:name w:val="xl16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b w:val="1"/>
      <w:bCs w:val="1"/>
    </w:rPr>
  </w:style>
  <w:style w:type="paragraph" w:styleId="xl169">
    <w:name w:val="xl169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0">
    <w:name w:val="xl17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1">
    <w:name w:val="xl171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2">
    <w:name w:val="xl172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3">
    <w:name w:val="xl173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4">
    <w:name w:val="xl174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5">
    <w:name w:val="xl175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xl176">
    <w:name w:val="xl176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  <w:i w:val="1"/>
      <w:iCs w:val="1"/>
    </w:rPr>
  </w:style>
  <w:style w:type="paragraph" w:styleId="c14">
    <w:name w:val="c14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c18">
    <w:name w:val="c18"/>
    <w:basedOn w:val="Normal"/>
    <w:pPr>
      <w:spacing w:before="100" w:after="100"/>
    </w:pPr>
    <w:rPr>
      <w:rFonts w:ascii="Times New Roman" w:hAnsi="Times New Roman" w:eastAsia="Times New Roman" w:cs="Times New Roman"/>
      <w:sz w:val="24"/>
      <w:szCs w:val="24"/>
    </w:rPr>
  </w:style>
  <w:style w:type="paragraph" w:styleId="xl177">
    <w:name w:val="xl177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78">
    <w:name w:val="xl178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79">
    <w:name w:val="xl179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paragraph" w:styleId="xl180">
    <w:name w:val="xl180"/>
    <w:basedOn w:val="Normal"/>
    <w:pPr>
      <w:jc w:val="center"/>
      <w:spacing w:before="100" w:after="100"/>
    </w:pPr>
    <w:rPr>
      <w:rFonts w:ascii="Times New Roman" w:hAnsi="Times New Roman" w:eastAsia="Times New Roman" w:cs="Times New Roman"/>
      <w:sz w:val="14"/>
      <w:szCs w:val="14"/>
    </w:rPr>
  </w:style>
  <w:style w:type="character">
    <w:name w:val="Заголовок Знак1"/>
    <w:rPr>
      <w:sz w:val="56"/>
      <w:szCs w:val="56"/>
    </w:rPr>
  </w:style>
  <w:style w:type="character">
    <w:name w:val="No Spacing"/>
    <w:rPr>
      <w:rFonts w:ascii="Calibri" w:hAnsi="Calibri" w:eastAsia="Calibri" w:cs="Calibri"/>
    </w:rPr>
  </w:style>
  <w:style w:type="paragraph" w:styleId="1e">
    <w:name w:val="Обычный (веб)1"/>
    <w:qFormat/>
    <w:basedOn w:val="Normal"/>
    <w:pPr/>
    <w:rPr>
      <w:rFonts w:ascii="Times New Roman" w:hAnsi="Times New Roman" w:eastAsia="Times New Roman" w:cs="Times New Roman"/>
      <w:lang w:val="en-US"/>
      <w:sz w:val="24"/>
      <w:szCs w:val="24"/>
    </w:rPr>
  </w:style>
  <w:style w:type="character">
    <w:name w:val="Неразрешенное упоминание3"/>
    <w:rPr>
      <w:color w:val="605E5C"/>
    </w:rPr>
  </w:style>
  <w:style w:type="character">
    <w:name w:val="Название Знак1"/>
    <w:rPr>
      <w:rFonts w:ascii="Times New Roman" w:hAnsi="Times New Roman" w:eastAsia="Times New Roman" w:cs="Times New Roman"/>
      <w:sz w:val="24"/>
      <w:szCs w:val="24"/>
    </w:rPr>
  </w:style>
  <w:style w:type="character">
    <w:name w:val="Неразрешенное упоминание4"/>
    <w:rPr>
      <w:color w:val="605E5C"/>
    </w:rPr>
  </w:style>
  <w:style w:type="paragraph" w:styleId="ConsPlusCell">
    <w:name w:val="ConsPlusCell"/>
    <w:basedOn w:val="Normal"/>
    <w:pPr/>
    <w:rPr>
      <w:rFonts w:ascii="Arial" w:hAnsi="Arial" w:eastAsia="Arial" w:cs="Arial"/>
      <w:sz w:val="20"/>
      <w:szCs w:val="20"/>
    </w:rPr>
  </w:style>
  <w:style w:type="character">
    <w:name w:val="Без интервала Знак"/>
    <w:rPr>
      <w:rFonts w:ascii="Calibri" w:hAnsi="Calibri" w:eastAsia="Calibri" w:cs="Calibri"/>
    </w:rPr>
  </w:style>
  <w:style w:type="character">
    <w:name w:val="Font Style11"/>
    <w:rPr>
      <w:rFonts w:ascii="Times New Roman" w:hAnsi="Times New Roman" w:eastAsia="Times New Roman" w:cs="Times New Roman"/>
      <w:sz w:val="22"/>
      <w:szCs w:val="22"/>
    </w:rPr>
  </w:style>
  <w:style w:type="character">
    <w:name w:val="Основной текст (2) + 12 pt"/>
    <w:rPr>
      <w:rFonts w:ascii="Times New Roman" w:hAnsi="Times New Roman" w:eastAsia="Times New Roman" w:cs="Times New Roman" w:hint="default"/>
      <w:lang w:val="ru-RU"/>
      <w:color w:val="000000"/>
      <w:sz w:val="24"/>
      <w:szCs w:val="24"/>
      <w:position w:val="0"/>
    </w:rPr>
  </w:style>
  <w:style w:type="paragraph" w:styleId="1f0">
    <w:name w:val="Раздел 1"/>
    <w:basedOn w:val="Normal"/>
    <w:pPr>
      <w:keepNext w:val="1"/>
      <w:spacing w:before="0" w:after="120" w:line="360" w:lineRule="auto"/>
    </w:pPr>
    <w:rPr>
      <w:rFonts w:ascii="Times New Roman Полужирный" w:hAnsi="Times New Roman Полужирный" w:eastAsia="Times New Roman Полужирный" w:cs="Times New Roman Полужирный"/>
      <w:lang w:val="x-none"/>
      <w:smallCaps w:val="0"/>
      <w:caps w:val="1"/>
    </w:rPr>
  </w:style>
  <w:style w:type="paragraph" w:styleId="114">
    <w:name w:val="Раздел 1.1"/>
    <w:basedOn w:val="Normal"/>
    <w:pPr>
      <w:ind w:left="0" w:right="0" w:firstLine="709"/>
      <w:spacing w:after="120" w:line="276" w:lineRule="auto"/>
    </w:pPr>
    <w:rPr>
      <w:rFonts w:ascii="Times New Roman Полужирный" w:hAnsi="Times New Roman Полужирный" w:eastAsia="Times New Roman Полужирный" w:cs="Times New Roman Полужирный"/>
      <w:color w:val="auto"/>
      <w:sz w:val="24"/>
      <w:szCs w:val="24"/>
      <w:b w:val="1"/>
      <w:bCs w:val="1"/>
    </w:rPr>
  </w:style>
  <w:style w:type="character">
    <w:name w:val="Раздел 1 Знак"/>
    <w:rPr>
      <w:rFonts w:ascii="Times New Roman Полужирный" w:hAnsi="Times New Roman Полужирный" w:eastAsia="Times New Roman Полужирный" w:cs="Times New Roman Полужирный"/>
      <w:lang w:val="x-none"/>
      <w:sz w:val="24"/>
      <w:szCs w:val="24"/>
      <w:b w:val="1"/>
      <w:bCs w:val="1"/>
      <w:smallCaps w:val="0"/>
      <w:caps w:val="1"/>
    </w:rPr>
  </w:style>
  <w:style w:type="character">
    <w:name w:val="Раздел 1.1 Знак"/>
    <w:rPr>
      <w:rFonts w:ascii="Times New Roman Полужирный" w:hAnsi="Times New Roman Полужирный" w:eastAsia="Times New Roman Полужирный" w:cs="Times New Roman Полужирный"/>
      <w:color w:val="5A5A5A"/>
      <w:sz w:val="24"/>
      <w:szCs w:val="24"/>
      <w:b w:val="1"/>
      <w:bCs w:val="1"/>
    </w:rPr>
  </w:style>
  <w:style w:type="paragraph" w:styleId="pTextStyle">
    <w:name w:val="pTextStyle"/>
    <w:basedOn w:val="Normal"/>
    <w:pPr>
      <w:spacing w:line="249" w:lineRule="auto"/>
    </w:pPr>
    <w:rPr>
      <w:rFonts w:ascii="Times New Roman" w:hAnsi="Times New Roman" w:eastAsia="Times New Roman" w:cs="Times New Roman"/>
      <w:lang w:val="en-US"/>
      <w:sz w:val="24"/>
      <w:szCs w:val="24"/>
    </w:rPr>
  </w:style>
  <w:style w:type="paragraph" w:styleId="pTextStyleCenter">
    <w:name w:val="pTextStyleCenter"/>
    <w:basedOn w:val="Normal"/>
    <w:pPr>
      <w:jc w:val="center"/>
      <w:spacing w:line="252" w:lineRule="auto"/>
    </w:pPr>
    <w:rPr>
      <w:rFonts w:ascii="Times New Roman" w:hAnsi="Times New Roman" w:eastAsia="Times New Roman" w:cs="Times New Roman"/>
      <w:lang w:val="en-US"/>
      <w:sz w:val="24"/>
      <w:szCs w:val="24"/>
    </w:rPr>
  </w:style>
  <w:style w:type="character">
    <w:name w:val="Знак сноски1"/>
    <w:rPr>
      <w:rFonts w:ascii="Times New Roman" w:hAnsi="Times New Roman" w:eastAsia="Times New Roman" w:cs="Times New Roman"/>
      <w:vertAlign w:val="superscript"/>
    </w:rPr>
  </w:style>
  <w:style w:type="character">
    <w:name w:val="Unresolved Mention"/>
    <w:rPr>
      <w:color w:val="605E5C"/>
    </w:rPr>
  </w:style>
  <w:style w:type="character">
    <w:name w:val="Знак примечания1"/>
    <w:rPr>
      <w:sz w:val="16"/>
      <w:szCs w:val="16"/>
    </w:rPr>
  </w:style>
  <w:style w:type="paragraph" w:styleId="HTML">
    <w:name w:val="HTML Preformatted"/>
    <w:basedOn w:val="Normal"/>
    <w:pPr/>
    <w:rPr>
      <w:rFonts w:ascii="Courier New" w:hAnsi="Courier New" w:eastAsia="Courier New" w:cs="Courier New"/>
      <w:sz w:val="20"/>
      <w:szCs w:val="20"/>
    </w:rPr>
  </w:style>
  <w:style w:type="character">
    <w:name w:val="Стандартный HTML Знак"/>
    <w:rPr>
      <w:rFonts w:ascii="Courier New" w:hAnsi="Courier New" w:eastAsia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Home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Тимонина</dc:creator>
  <dc:title/>
  <dc:description/>
  <dc:subject/>
  <cp:keywords/>
  <cp:category/>
  <cp:lastModifiedBy>Sergey Balashov</cp:lastModifiedBy>
  <dcterms:created xsi:type="dcterms:W3CDTF">2024-07-24T09:57:00+03:00</dcterms:created>
  <dcterms:modified xsi:type="dcterms:W3CDTF">2026-05-13T14:08:00+03:00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